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КБР от 12.04.2019 N 17</w:t>
              <w:br/>
              <w:t xml:space="preserve">"Об утверждении Положения об Общественном совете при Министерстве сельского хозяйства Кабардино-Балкарской Республики"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06.05.2024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МИНИСТЕРСТВО СЕЛЬСКОГО ХОЗЯЙСТВА</w:t>
      </w:r>
    </w:p>
    <w:p>
      <w:pPr>
        <w:pStyle w:val="2"/>
        <w:jc w:val="center"/>
      </w:pPr>
      <w:r>
        <w:rPr>
          <w:sz w:val="20"/>
        </w:rPr>
        <w:t xml:space="preserve">КАБАРДИНО-БАЛКАРСКОЙ РЕСПУБЛИКИ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12 апреля 2019 г. N 17</w:t>
      </w:r>
    </w:p>
    <w:p>
      <w:pPr>
        <w:pStyle w:val="2"/>
        <w:jc w:val="center"/>
      </w:pPr>
      <w:r>
        <w:rPr>
          <w:sz w:val="20"/>
        </w:rPr>
      </w:r>
    </w:p>
    <w:p>
      <w:pPr>
        <w:pStyle w:val="2"/>
        <w:jc w:val="center"/>
      </w:pPr>
      <w:r>
        <w:rPr>
          <w:sz w:val="20"/>
        </w:rPr>
        <w:t xml:space="preserve">ОБ УТВЕРЖДЕНИИ ПОЛОЖЕНИЯ ОБ ОБЩЕСТВЕННОМ СОВЕТЕ</w:t>
      </w:r>
    </w:p>
    <w:p>
      <w:pPr>
        <w:pStyle w:val="2"/>
        <w:jc w:val="center"/>
      </w:pPr>
      <w:r>
        <w:rPr>
          <w:sz w:val="20"/>
        </w:rPr>
        <w:t xml:space="preserve">ПРИ МИНИСТЕРСТВЕ СЕЛЬСКОГО ХОЗЯЙСТВА</w:t>
      </w:r>
    </w:p>
    <w:p>
      <w:pPr>
        <w:pStyle w:val="2"/>
        <w:jc w:val="center"/>
      </w:pPr>
      <w:r>
        <w:rPr>
          <w:sz w:val="20"/>
        </w:rPr>
        <w:t xml:space="preserve">КАБАРДИНО-БАЛКАРСКОЙ РЕСПУБЛИКИ</w:t>
      </w:r>
    </w:p>
    <w:p>
      <w:pPr>
        <w:pStyle w:val="0"/>
        <w:jc w:val="both"/>
      </w:pPr>
      <w:r>
        <w:rPr>
          <w:sz w:val="20"/>
        </w:rPr>
      </w:r>
    </w:p>
    <w:p>
      <w:pPr>
        <w:pStyle w:val="0"/>
        <w:ind w:firstLine="540"/>
        <w:jc w:val="both"/>
      </w:pPr>
      <w:r>
        <w:rPr>
          <w:sz w:val="20"/>
        </w:rPr>
        <w:t xml:space="preserve">В соответствии с </w:t>
      </w:r>
      <w:hyperlink w:history="0" r:id="rId7" w:tooltip="Распоряжение Правительства КБР от 29.06.2017 N 401-рп (ред. от 09.04.2019) &lt;О порядке образования общественных советов при исполнительных органах государственной власти Кабардино-Балкарской Республики&gt; (вместе с &quot;Типовым положением об общественном совете при исполнительном органе государственной власти Кабардино-Балкарской Республики&quot;) {КонсультантПлюс}">
        <w:r>
          <w:rPr>
            <w:sz w:val="20"/>
            <w:color w:val="0000ff"/>
          </w:rPr>
          <w:t xml:space="preserve">распоряжением</w:t>
        </w:r>
      </w:hyperlink>
      <w:r>
        <w:rPr>
          <w:sz w:val="20"/>
        </w:rPr>
        <w:t xml:space="preserve"> Правительства Кабардино-Балкарской Республики от 29 июня 2017 г. N 401-рп приказываю:</w:t>
      </w:r>
    </w:p>
    <w:p>
      <w:pPr>
        <w:pStyle w:val="0"/>
        <w:spacing w:before="200" w:line-rule="auto"/>
        <w:ind w:firstLine="540"/>
        <w:jc w:val="both"/>
      </w:pPr>
      <w:r>
        <w:rPr>
          <w:sz w:val="20"/>
        </w:rPr>
        <w:t xml:space="preserve">1. Утвердить прилагаемое </w:t>
      </w:r>
      <w:hyperlink w:history="0" w:anchor="P30" w:tooltip="ПОЛОЖЕНИЕ">
        <w:r>
          <w:rPr>
            <w:sz w:val="20"/>
            <w:color w:val="0000ff"/>
          </w:rPr>
          <w:t xml:space="preserve">Положение</w:t>
        </w:r>
      </w:hyperlink>
      <w:r>
        <w:rPr>
          <w:sz w:val="20"/>
        </w:rPr>
        <w:t xml:space="preserve"> об Общественном совете при Министерстве сельского хозяйства Кабардино-Балкарской Республики.</w:t>
      </w:r>
    </w:p>
    <w:p>
      <w:pPr>
        <w:pStyle w:val="0"/>
        <w:spacing w:before="200" w:line-rule="auto"/>
        <w:ind w:firstLine="540"/>
        <w:jc w:val="both"/>
      </w:pPr>
      <w:r>
        <w:rPr>
          <w:sz w:val="20"/>
        </w:rPr>
        <w:t xml:space="preserve">2. Признать утратившим силу </w:t>
      </w:r>
      <w:hyperlink w:history="0" r:id="rId8" w:tooltip="Приказ Минсельхоза КБР от 10.05.2016 N 55 (ред. от 22.08.2016) &quot;Об Общественном совете при Министерстве сельского хозяйства Кабардино-Балкарской Республики&quot; (вместе с &quot;Положением об Общественном совете при Министерстве сельского хозяйства Кабардино-Балкарской Республики&quot;) ------------ Утратил силу или отменен {КонсультантПлюс}">
        <w:r>
          <w:rPr>
            <w:sz w:val="20"/>
            <w:color w:val="0000ff"/>
          </w:rPr>
          <w:t xml:space="preserve">приказ</w:t>
        </w:r>
      </w:hyperlink>
      <w:r>
        <w:rPr>
          <w:sz w:val="20"/>
        </w:rPr>
        <w:t xml:space="preserve"> Министерства сельского хозяйства Кабардино-Балкарской Республики от 10 мая 2016 г. N 55 "Об Общественном совете при Министерстве сельского хозяйства Кабардино-Балкарской Республики".</w:t>
      </w:r>
    </w:p>
    <w:p>
      <w:pPr>
        <w:pStyle w:val="0"/>
        <w:spacing w:before="200" w:line-rule="auto"/>
        <w:ind w:firstLine="540"/>
        <w:jc w:val="both"/>
      </w:pPr>
      <w:r>
        <w:rPr>
          <w:sz w:val="20"/>
        </w:rPr>
        <w:t xml:space="preserve">3. Контроль за исполнением настоящего приказа возложить на заместителя министра сельского хозяйства Кабардино-Балкарской Республики Вадахова Т.А.</w:t>
      </w:r>
    </w:p>
    <w:p>
      <w:pPr>
        <w:pStyle w:val="0"/>
        <w:jc w:val="both"/>
      </w:pPr>
      <w:r>
        <w:rPr>
          <w:sz w:val="20"/>
        </w:rPr>
      </w:r>
    </w:p>
    <w:p>
      <w:pPr>
        <w:pStyle w:val="0"/>
        <w:jc w:val="right"/>
      </w:pPr>
      <w:r>
        <w:rPr>
          <w:sz w:val="20"/>
        </w:rPr>
        <w:t xml:space="preserve">Первый заместитель Председателя</w:t>
      </w:r>
    </w:p>
    <w:p>
      <w:pPr>
        <w:pStyle w:val="0"/>
        <w:jc w:val="right"/>
      </w:pPr>
      <w:r>
        <w:rPr>
          <w:sz w:val="20"/>
        </w:rPr>
        <w:t xml:space="preserve">Правительства КБР - министр</w:t>
      </w:r>
    </w:p>
    <w:p>
      <w:pPr>
        <w:pStyle w:val="0"/>
        <w:jc w:val="right"/>
      </w:pPr>
      <w:r>
        <w:rPr>
          <w:sz w:val="20"/>
        </w:rPr>
        <w:t xml:space="preserve">С.ГОВОРОВ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1"/>
        <w:jc w:val="both"/>
      </w:pPr>
      <w:r>
        <w:rPr>
          <w:sz w:val="20"/>
        </w:rPr>
        <w:t xml:space="preserve">    Согласовано:                                      Утверждено</w:t>
      </w:r>
    </w:p>
    <w:p>
      <w:pPr>
        <w:pStyle w:val="1"/>
        <w:jc w:val="both"/>
      </w:pPr>
      <w:r>
        <w:rPr>
          <w:sz w:val="20"/>
        </w:rPr>
        <w:t xml:space="preserve">    Председатель                            приказом Министерства сельского</w:t>
      </w:r>
    </w:p>
    <w:p>
      <w:pPr>
        <w:pStyle w:val="1"/>
        <w:jc w:val="both"/>
      </w:pPr>
      <w:r>
        <w:rPr>
          <w:sz w:val="20"/>
        </w:rPr>
        <w:t xml:space="preserve">Общественной палаты КБР                             хозяйства КБР</w:t>
      </w:r>
    </w:p>
    <w:p>
      <w:pPr>
        <w:pStyle w:val="1"/>
        <w:jc w:val="both"/>
      </w:pPr>
      <w:r>
        <w:rPr>
          <w:sz w:val="20"/>
        </w:rPr>
        <w:t xml:space="preserve">___________________________                 от ____________________________</w:t>
      </w:r>
    </w:p>
    <w:p>
      <w:pPr>
        <w:pStyle w:val="1"/>
        <w:jc w:val="both"/>
      </w:pPr>
      <w:r>
        <w:rPr>
          <w:sz w:val="20"/>
        </w:rPr>
        <w:t xml:space="preserve">___________________________                 _______________________________</w:t>
      </w:r>
    </w:p>
    <w:p>
      <w:pPr>
        <w:pStyle w:val="0"/>
        <w:jc w:val="both"/>
      </w:pPr>
      <w:r>
        <w:rPr>
          <w:sz w:val="20"/>
        </w:rPr>
      </w:r>
    </w:p>
    <w:bookmarkStart w:id="30" w:name="P30"/>
    <w:bookmarkEnd w:id="30"/>
    <w:p>
      <w:pPr>
        <w:pStyle w:val="2"/>
        <w:outlineLvl w:val="0"/>
        <w:jc w:val="center"/>
      </w:pPr>
      <w:r>
        <w:rPr>
          <w:sz w:val="20"/>
        </w:rPr>
        <w:t xml:space="preserve">ПОЛОЖЕНИЕ</w:t>
      </w:r>
    </w:p>
    <w:p>
      <w:pPr>
        <w:pStyle w:val="2"/>
        <w:jc w:val="center"/>
      </w:pPr>
      <w:r>
        <w:rPr>
          <w:sz w:val="20"/>
        </w:rPr>
        <w:t xml:space="preserve">ОБ ОБЩЕСТВЕННОМ СОВЕТЕ</w:t>
      </w:r>
    </w:p>
    <w:p>
      <w:pPr>
        <w:pStyle w:val="2"/>
        <w:jc w:val="center"/>
      </w:pPr>
      <w:r>
        <w:rPr>
          <w:sz w:val="20"/>
        </w:rPr>
        <w:t xml:space="preserve">ПРИ МИНИСТЕРСТВЕ СЕЛЬСКОГО ХОЗЯЙСТВА</w:t>
      </w:r>
    </w:p>
    <w:p>
      <w:pPr>
        <w:pStyle w:val="2"/>
        <w:jc w:val="center"/>
      </w:pPr>
      <w:r>
        <w:rPr>
          <w:sz w:val="20"/>
        </w:rPr>
        <w:t xml:space="preserve">КАБАРДИНО-БАЛКАРСКОЙ РЕСПУБЛИКИ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Настоящее Положение (далее - Положение) определяет компетенцию, порядок деятельности и формирования Общественного совета при Министерстве сельского хозяйства Кабардино-Балкарской Республики (далее - Общественный совет), порядок взаимодействия Министерства сельского хозяйства Кабардино-Балкарской Республики (далее - Министерство) с Общественной палатой Кабардино-Балкарской Республики (далее - Общественная палата) при создании Общественного совета и формировании его состава.</w:t>
      </w:r>
    </w:p>
    <w:p>
      <w:pPr>
        <w:pStyle w:val="0"/>
        <w:spacing w:before="200" w:line-rule="auto"/>
        <w:ind w:firstLine="540"/>
        <w:jc w:val="both"/>
      </w:pPr>
      <w:r>
        <w:rPr>
          <w:sz w:val="20"/>
        </w:rPr>
        <w:t xml:space="preserve">1.2. Общественный совет при Министерстве образуется в соответствии с Федеральным </w:t>
      </w:r>
      <w:hyperlink w:history="0" r:id="rId9"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 N 212-ФЗ "Об основах общественного контроля в Российской Федерации" и </w:t>
      </w:r>
      <w:hyperlink w:history="0" r:id="rId10" w:tooltip="Закон Кабардино-Балкарской Республики от 19.04.2016 N 20-РЗ (ред. от 28.12.2016) &quot;Об общественном контроле в Кабардино-Балкарской Республике&quot; (принят Парламентом КБР 31.03.2016) {КонсультантПлюс}">
        <w:r>
          <w:rPr>
            <w:sz w:val="20"/>
            <w:color w:val="0000ff"/>
          </w:rPr>
          <w:t xml:space="preserve">Законом</w:t>
        </w:r>
      </w:hyperlink>
      <w:r>
        <w:rPr>
          <w:sz w:val="20"/>
        </w:rPr>
        <w:t xml:space="preserve"> Кабардино-Балкарской Республики от 19 апреля 2016 г. N 20-РЗ "Об общественном контроле в Кабардино-Балкарской Республике".</w:t>
      </w:r>
    </w:p>
    <w:p>
      <w:pPr>
        <w:pStyle w:val="0"/>
        <w:spacing w:before="200" w:line-rule="auto"/>
        <w:ind w:firstLine="540"/>
        <w:jc w:val="both"/>
      </w:pPr>
      <w:r>
        <w:rPr>
          <w:sz w:val="20"/>
        </w:rPr>
        <w:t xml:space="preserve">1.3. Общественный совет является постоянно действующим совещательно-консультативным органом и формой регулярного взаимодействия власти и гражданского общества.</w:t>
      </w:r>
    </w:p>
    <w:p>
      <w:pPr>
        <w:pStyle w:val="0"/>
        <w:spacing w:before="200" w:line-rule="auto"/>
        <w:ind w:firstLine="540"/>
        <w:jc w:val="both"/>
      </w:pPr>
      <w:r>
        <w:rPr>
          <w:sz w:val="20"/>
        </w:rPr>
        <w:t xml:space="preserve">1.4. Общественный совет является субъектом общественного контроля и участвует в осуществлении общественного контроля в сферах, относящихся к компетенции Министерства.</w:t>
      </w:r>
    </w:p>
    <w:p>
      <w:pPr>
        <w:pStyle w:val="0"/>
        <w:spacing w:before="200" w:line-rule="auto"/>
        <w:ind w:firstLine="540"/>
        <w:jc w:val="both"/>
      </w:pPr>
      <w:r>
        <w:rPr>
          <w:sz w:val="20"/>
        </w:rPr>
        <w:t xml:space="preserve">1.5. Решения Общественного совета носят рекомендательный характер.</w:t>
      </w:r>
    </w:p>
    <w:p>
      <w:pPr>
        <w:pStyle w:val="0"/>
        <w:spacing w:before="200" w:line-rule="auto"/>
        <w:ind w:firstLine="540"/>
        <w:jc w:val="both"/>
      </w:pPr>
      <w:r>
        <w:rPr>
          <w:sz w:val="20"/>
        </w:rPr>
        <w:t xml:space="preserve">1.6. Положение об Общественном совете и вносимые в него изменения утверждаются приказом Министерства после согласования с Общественной палатой.</w:t>
      </w:r>
    </w:p>
    <w:p>
      <w:pPr>
        <w:pStyle w:val="0"/>
        <w:spacing w:before="200" w:line-rule="auto"/>
        <w:ind w:firstLine="540"/>
        <w:jc w:val="both"/>
      </w:pPr>
      <w:r>
        <w:rPr>
          <w:sz w:val="20"/>
        </w:rPr>
        <w:t xml:space="preserve">1.7. Общественный совет осуществляет свою деятельность на основе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w:history="0" r:id="rId12" w:tooltip="&quot;Конституция Кабардино-Балкарской Республики&quot; от 01.09.1997 N 28-РЗ (принята Парламентом КБР 01.09.1997) (ред. от 11.05.2022) {КонсультантПлюс}">
        <w:r>
          <w:rPr>
            <w:sz w:val="20"/>
            <w:color w:val="0000ff"/>
          </w:rPr>
          <w:t xml:space="preserve">Конституции</w:t>
        </w:r>
      </w:hyperlink>
      <w:r>
        <w:rPr>
          <w:sz w:val="20"/>
        </w:rPr>
        <w:t xml:space="preserve"> Кабардино-Балкарской Республики, законов и иных нормативных правовых актов Кабардино-Балкарской Республики, Типового </w:t>
      </w:r>
      <w:hyperlink w:history="0" r:id="rId13" w:tooltip="Распоряжение Правительства КБР от 29.06.2017 N 401-рп (ред. от 09.04.2019) &lt;О порядке образования общественных советов при исполнительных органах государственной власти Кабардино-Балкарской Республики&gt; (вместе с &quot;Типовым положением об общественном совете при исполнительном органе государственной власти Кабардино-Балкарской Республики&quot;) {КонсультантПлюс}">
        <w:r>
          <w:rPr>
            <w:sz w:val="20"/>
            <w:color w:val="0000ff"/>
          </w:rPr>
          <w:t xml:space="preserve">положения</w:t>
        </w:r>
      </w:hyperlink>
      <w:r>
        <w:rPr>
          <w:sz w:val="20"/>
        </w:rPr>
        <w:t xml:space="preserve"> об Общественном совете при исполнительном органе государственной власти Кабардино-Балкарской Республики, утвержденного распоряжением Правительства Кабардино-Балкарской Республики от 29 июня 2017 г. N 401-рп, и настоящего Положения.</w:t>
      </w:r>
    </w:p>
    <w:p>
      <w:pPr>
        <w:pStyle w:val="0"/>
        <w:spacing w:before="200" w:line-rule="auto"/>
        <w:ind w:firstLine="540"/>
        <w:jc w:val="both"/>
      </w:pPr>
      <w:r>
        <w:rPr>
          <w:sz w:val="20"/>
        </w:rPr>
        <w:t xml:space="preserve">1.8. Члены Общественного совета исполняют свои обязанности на общественных началах.</w:t>
      </w:r>
    </w:p>
    <w:p>
      <w:pPr>
        <w:pStyle w:val="0"/>
        <w:jc w:val="both"/>
      </w:pPr>
      <w:r>
        <w:rPr>
          <w:sz w:val="20"/>
        </w:rPr>
      </w:r>
    </w:p>
    <w:p>
      <w:pPr>
        <w:pStyle w:val="2"/>
        <w:outlineLvl w:val="1"/>
        <w:jc w:val="center"/>
      </w:pPr>
      <w:r>
        <w:rPr>
          <w:sz w:val="20"/>
        </w:rPr>
        <w:t xml:space="preserve">II. Цели и задачи Общественного совета</w:t>
      </w:r>
    </w:p>
    <w:p>
      <w:pPr>
        <w:pStyle w:val="0"/>
        <w:jc w:val="both"/>
      </w:pPr>
      <w:r>
        <w:rPr>
          <w:sz w:val="20"/>
        </w:rPr>
      </w:r>
    </w:p>
    <w:p>
      <w:pPr>
        <w:pStyle w:val="0"/>
        <w:ind w:firstLine="540"/>
        <w:jc w:val="both"/>
      </w:pPr>
      <w:r>
        <w:rPr>
          <w:sz w:val="20"/>
        </w:rPr>
        <w:t xml:space="preserve">2.1. Общественный совет образуется в целях защиты прав и свобод граждан Российской Федерации, общественных объединений и иных негосударственных некоммерческих организаций при выработке и реализации государственной политики и нормативно-правовом регулировании в соответствующей сфере государственного управления, обеспечения открытости деятельности Министерства и повышения эффективности его взаимодействия с институтами гражданского общества, а также осуществления общественного контроля за деятельностью Министерства.</w:t>
      </w:r>
    </w:p>
    <w:p>
      <w:pPr>
        <w:pStyle w:val="0"/>
        <w:spacing w:before="200" w:line-rule="auto"/>
        <w:ind w:firstLine="540"/>
        <w:jc w:val="both"/>
      </w:pPr>
      <w:r>
        <w:rPr>
          <w:sz w:val="20"/>
        </w:rPr>
        <w:t xml:space="preserve">2.2. Основными задачами Общественного совета являются:</w:t>
      </w:r>
    </w:p>
    <w:p>
      <w:pPr>
        <w:pStyle w:val="0"/>
        <w:spacing w:before="200" w:line-rule="auto"/>
        <w:ind w:firstLine="540"/>
        <w:jc w:val="both"/>
      </w:pPr>
      <w:r>
        <w:rPr>
          <w:sz w:val="20"/>
        </w:rPr>
        <w:t xml:space="preserve">1) привлечение граждан, общественных объединений и иных негосударственных некоммерческих организаций к реализации государственной политики в сфере деятельности Министерства;</w:t>
      </w:r>
    </w:p>
    <w:p>
      <w:pPr>
        <w:pStyle w:val="0"/>
        <w:spacing w:before="200" w:line-rule="auto"/>
        <w:ind w:firstLine="540"/>
        <w:jc w:val="both"/>
      </w:pPr>
      <w:r>
        <w:rPr>
          <w:sz w:val="20"/>
        </w:rPr>
        <w:t xml:space="preserve">2) проведение общественной экспертизы законов и иных нормативных правовых актов и их проектов по вопросам деятельности Министерства;</w:t>
      </w:r>
    </w:p>
    <w:p>
      <w:pPr>
        <w:pStyle w:val="0"/>
        <w:spacing w:before="200" w:line-rule="auto"/>
        <w:ind w:firstLine="540"/>
        <w:jc w:val="both"/>
      </w:pPr>
      <w:r>
        <w:rPr>
          <w:sz w:val="20"/>
        </w:rPr>
        <w:t xml:space="preserve">3) анализ реализации мер по предупреждению коррупции, по выявлению и последующему устранению причин развития коррупции в сфере деятельности Министерства с участием представителей органов власти, институтов гражданского общества, средств массовой информации, участие в проведении антикоррупционной пропаганды;</w:t>
      </w:r>
    </w:p>
    <w:p>
      <w:pPr>
        <w:pStyle w:val="0"/>
        <w:spacing w:before="200" w:line-rule="auto"/>
        <w:ind w:firstLine="540"/>
        <w:jc w:val="both"/>
      </w:pPr>
      <w:r>
        <w:rPr>
          <w:sz w:val="20"/>
        </w:rPr>
        <w:t xml:space="preserve">4) выработка предложений и рекомендаций по совершенствованию деятельности Министерства,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pPr>
        <w:pStyle w:val="0"/>
        <w:spacing w:before="200" w:line-rule="auto"/>
        <w:ind w:firstLine="540"/>
        <w:jc w:val="both"/>
      </w:pPr>
      <w:r>
        <w:rPr>
          <w:sz w:val="20"/>
        </w:rPr>
        <w:t xml:space="preserve">5) выдвижение и обсуждение общественных инициатив, связанных с деятельностью Министерства, в том числе направленных на противодействие коррупции;</w:t>
      </w:r>
    </w:p>
    <w:p>
      <w:pPr>
        <w:pStyle w:val="0"/>
        <w:spacing w:before="200" w:line-rule="auto"/>
        <w:ind w:firstLine="540"/>
        <w:jc w:val="both"/>
      </w:pPr>
      <w:r>
        <w:rPr>
          <w:sz w:val="20"/>
        </w:rPr>
        <w:t xml:space="preserve">6) участие в информировании граждан о деятельности Министерства, в том числе через средства массовой информации, и в публичном обсуждении вопросов, касающихся деятельности Министерства.</w:t>
      </w:r>
    </w:p>
    <w:p>
      <w:pPr>
        <w:pStyle w:val="0"/>
        <w:jc w:val="both"/>
      </w:pPr>
      <w:r>
        <w:rPr>
          <w:sz w:val="20"/>
        </w:rPr>
      </w:r>
    </w:p>
    <w:p>
      <w:pPr>
        <w:pStyle w:val="2"/>
        <w:outlineLvl w:val="1"/>
        <w:jc w:val="center"/>
      </w:pPr>
      <w:r>
        <w:rPr>
          <w:sz w:val="20"/>
        </w:rPr>
        <w:t xml:space="preserve">III. Компетенция и полномочия Общественного совета</w:t>
      </w:r>
    </w:p>
    <w:p>
      <w:pPr>
        <w:pStyle w:val="0"/>
        <w:jc w:val="both"/>
      </w:pPr>
      <w:r>
        <w:rPr>
          <w:sz w:val="20"/>
        </w:rPr>
      </w:r>
    </w:p>
    <w:p>
      <w:pPr>
        <w:pStyle w:val="0"/>
        <w:ind w:firstLine="540"/>
        <w:jc w:val="both"/>
      </w:pPr>
      <w:r>
        <w:rPr>
          <w:sz w:val="20"/>
        </w:rPr>
        <w:t xml:space="preserve">3.1. К компетенции Общественного совета относятся:</w:t>
      </w:r>
    </w:p>
    <w:p>
      <w:pPr>
        <w:pStyle w:val="0"/>
        <w:spacing w:before="200" w:line-rule="auto"/>
        <w:ind w:firstLine="540"/>
        <w:jc w:val="both"/>
      </w:pPr>
      <w:r>
        <w:rPr>
          <w:sz w:val="20"/>
        </w:rPr>
        <w:t xml:space="preserve">1) подготовка рекомендаций по решению вопросов, связанных с участием Министерства в выработке государственной политики и осуществлении нормативного правового регулирования в сфере сто ведения;</w:t>
      </w:r>
    </w:p>
    <w:p>
      <w:pPr>
        <w:pStyle w:val="0"/>
        <w:spacing w:before="200" w:line-rule="auto"/>
        <w:ind w:firstLine="540"/>
        <w:jc w:val="both"/>
      </w:pPr>
      <w:r>
        <w:rPr>
          <w:sz w:val="20"/>
        </w:rPr>
        <w:t xml:space="preserve">2) рассмотрение вопросов исполнения Министерством поручений и актов Президента Российской Федерации, Правительства Российской Федерации, Главы Кабардино-Балкарской Республики, Председателя Правительства Кабардино-Балкарской Республики, а также реализации планов мероприятий ("дорожных карт"), государственных программ Кабардино-Балкарской Республики;</w:t>
      </w:r>
    </w:p>
    <w:p>
      <w:pPr>
        <w:pStyle w:val="0"/>
        <w:spacing w:before="200" w:line-rule="auto"/>
        <w:ind w:firstLine="540"/>
        <w:jc w:val="both"/>
      </w:pPr>
      <w:r>
        <w:rPr>
          <w:sz w:val="20"/>
        </w:rPr>
        <w:t xml:space="preserve">3) осуществление общественного контроля в порядке и формах, предусмотренных законодательством об общественном контроле;</w:t>
      </w:r>
    </w:p>
    <w:p>
      <w:pPr>
        <w:pStyle w:val="0"/>
        <w:spacing w:before="200" w:line-rule="auto"/>
        <w:ind w:firstLine="540"/>
        <w:jc w:val="both"/>
      </w:pPr>
      <w:r>
        <w:rPr>
          <w:sz w:val="20"/>
        </w:rPr>
        <w:t xml:space="preserve">4) рассмотрение общественно значимых проектов правовых актов Кабардино-Балкарской Республики, в том числе предварительное обсуждение нормативных правовых актов и иных документов, включая программные, разрабатываемых Министерством, которые не могут быть приняты без такого обсуждения согласно </w:t>
      </w:r>
      <w:hyperlink w:history="0" r:id="rId14" w:tooltip="Постановление Правительства КБР от 10.02.2015 N 18-ПП &quot;Об утверждении состава нормативных правовых актов и иных документов, включая программные, разрабатываемых органами исполнительной власти Кабардино-Балкарской Республики, которые не могут быть приняты без предварительного обсуждения на заседаниях общественных советов при этих органах исполнительной власти Кабардино-Балкарской Республики&quot; {КонсультантПлюс}">
        <w:r>
          <w:rPr>
            <w:sz w:val="20"/>
            <w:color w:val="0000ff"/>
          </w:rPr>
          <w:t xml:space="preserve">постановлению</w:t>
        </w:r>
      </w:hyperlink>
      <w:r>
        <w:rPr>
          <w:sz w:val="20"/>
        </w:rPr>
        <w:t xml:space="preserve"> Правительства Кабардино-Балкарской Республики от 10 февраля 2015 г. N 18-ПП. Общественный совет совместно с руководством Министерства вправе определить дополнительный перечень проектов приоритетных правовых актов, которые подлежат обязательному предварительному обсуждению на заседаниях Общественного совета;</w:t>
      </w:r>
    </w:p>
    <w:p>
      <w:pPr>
        <w:pStyle w:val="0"/>
        <w:spacing w:before="200" w:line-rule="auto"/>
        <w:ind w:firstLine="540"/>
        <w:jc w:val="both"/>
      </w:pPr>
      <w:r>
        <w:rPr>
          <w:sz w:val="20"/>
        </w:rPr>
        <w:t xml:space="preserve">5) осуществление мониторинга качества оказания государственных услуг Министерством, участие в мероприятиях по повышению качества их предоставления;</w:t>
      </w:r>
    </w:p>
    <w:p>
      <w:pPr>
        <w:pStyle w:val="0"/>
        <w:spacing w:before="200" w:line-rule="auto"/>
        <w:ind w:firstLine="540"/>
        <w:jc w:val="both"/>
      </w:pPr>
      <w:r>
        <w:rPr>
          <w:sz w:val="20"/>
        </w:rPr>
        <w:t xml:space="preserve">6) участие в работе комиссий по соблюдению требований к служебному поведению и урегулированию конфликта интересов, иных рабочих органов, создаваемых Министерством, по вопросам кадровой работы, антикоррупционной деятельности и закупок товаров (работ, услуг), включая размещение государственных заказов на выполнение работ и оказание услуг;</w:t>
      </w:r>
    </w:p>
    <w:p>
      <w:pPr>
        <w:pStyle w:val="0"/>
        <w:spacing w:before="200" w:line-rule="auto"/>
        <w:ind w:firstLine="540"/>
        <w:jc w:val="both"/>
      </w:pPr>
      <w:r>
        <w:rPr>
          <w:sz w:val="20"/>
        </w:rPr>
        <w:t xml:space="preserve">7) участие в рассмотрении вопросов деятельности структурных подразделений Министерства, государственных учреждений Кабардино-Балкарской Республики и иных организаций, подведомственных Министерству;</w:t>
      </w:r>
    </w:p>
    <w:p>
      <w:pPr>
        <w:pStyle w:val="0"/>
        <w:spacing w:before="200" w:line-rule="auto"/>
        <w:ind w:firstLine="540"/>
        <w:jc w:val="both"/>
      </w:pPr>
      <w:r>
        <w:rPr>
          <w:sz w:val="20"/>
        </w:rPr>
        <w:t xml:space="preserve">8) по согласованию с министром сельского хозяйства Кабардино-Балкарской Республики (далее - Министр) участие в заседаниях и иных мероприятиях, проводимых Министерством;</w:t>
      </w:r>
    </w:p>
    <w:p>
      <w:pPr>
        <w:pStyle w:val="0"/>
        <w:spacing w:before="200" w:line-rule="auto"/>
        <w:ind w:firstLine="540"/>
        <w:jc w:val="both"/>
      </w:pPr>
      <w:r>
        <w:rPr>
          <w:sz w:val="20"/>
        </w:rPr>
        <w:t xml:space="preserve">9) рассмотрение инициатив граждан, организаций по вопросам, относящимся к сфере деятельности Министерства, внесение предложений по их реализации;</w:t>
      </w:r>
    </w:p>
    <w:p>
      <w:pPr>
        <w:pStyle w:val="0"/>
        <w:spacing w:before="200" w:line-rule="auto"/>
        <w:ind w:firstLine="540"/>
        <w:jc w:val="both"/>
      </w:pPr>
      <w:r>
        <w:rPr>
          <w:sz w:val="20"/>
        </w:rPr>
        <w:t xml:space="preserve">10) участие в приеме граждан должностными лицами Министерства, выборочный анализ качества ответов Министерства;</w:t>
      </w:r>
    </w:p>
    <w:p>
      <w:pPr>
        <w:pStyle w:val="0"/>
        <w:spacing w:before="200" w:line-rule="auto"/>
        <w:ind w:firstLine="540"/>
        <w:jc w:val="both"/>
      </w:pPr>
      <w:r>
        <w:rPr>
          <w:sz w:val="20"/>
        </w:rPr>
        <w:t xml:space="preserve">11) взаимодействие со средствами массовой информации по освещению деятельности Общественного совета;</w:t>
      </w:r>
    </w:p>
    <w:p>
      <w:pPr>
        <w:pStyle w:val="0"/>
        <w:spacing w:before="200" w:line-rule="auto"/>
        <w:ind w:firstLine="540"/>
        <w:jc w:val="both"/>
      </w:pPr>
      <w:r>
        <w:rPr>
          <w:sz w:val="20"/>
        </w:rPr>
        <w:t xml:space="preserve">12) иные вопросы, отнесенные законодательством Российской Федерации и законодательством Кабардино-Балкарской Республики к компетенции общественных советов.</w:t>
      </w:r>
    </w:p>
    <w:p>
      <w:pPr>
        <w:pStyle w:val="0"/>
        <w:spacing w:before="200" w:line-rule="auto"/>
        <w:ind w:firstLine="540"/>
        <w:jc w:val="both"/>
      </w:pPr>
      <w:r>
        <w:rPr>
          <w:sz w:val="20"/>
        </w:rPr>
        <w:t xml:space="preserve">3,2. Для реализации своей компетенции Общественный совет наделяется следующим и полномочиями:</w:t>
      </w:r>
    </w:p>
    <w:p>
      <w:pPr>
        <w:pStyle w:val="0"/>
        <w:spacing w:before="200" w:line-rule="auto"/>
        <w:ind w:firstLine="540"/>
        <w:jc w:val="both"/>
      </w:pPr>
      <w:r>
        <w:rPr>
          <w:sz w:val="20"/>
        </w:rPr>
        <w:t xml:space="preserve">1) приглашать на заседания Общественного совета руководителей Министерства, представителей Общественной палаты, общественных объединений и других организаций, должностных лиц и специалистов;</w:t>
      </w:r>
    </w:p>
    <w:p>
      <w:pPr>
        <w:pStyle w:val="0"/>
        <w:spacing w:before="200" w:line-rule="auto"/>
        <w:ind w:firstLine="540"/>
        <w:jc w:val="both"/>
      </w:pPr>
      <w:r>
        <w:rPr>
          <w:sz w:val="20"/>
        </w:rPr>
        <w:t xml:space="preserve">2) создавать по вопросам, отнесенным к компетенции Общественного совета, комиссии и рабочие группы, в состав которых могут входить по согласованию с Министром государственные гражданские служащие;</w:t>
      </w:r>
    </w:p>
    <w:p>
      <w:pPr>
        <w:pStyle w:val="0"/>
        <w:spacing w:before="200" w:line-rule="auto"/>
        <w:ind w:firstLine="540"/>
        <w:jc w:val="both"/>
      </w:pPr>
      <w:r>
        <w:rPr>
          <w:sz w:val="20"/>
        </w:rPr>
        <w:t xml:space="preserve">3) пользоваться иными правами, предусмотренными законодательством Российской Федерации и законодательством Кабардино-Балкарской Республики.</w:t>
      </w:r>
    </w:p>
    <w:p>
      <w:pPr>
        <w:pStyle w:val="0"/>
        <w:jc w:val="both"/>
      </w:pPr>
      <w:r>
        <w:rPr>
          <w:sz w:val="20"/>
        </w:rPr>
      </w:r>
    </w:p>
    <w:p>
      <w:pPr>
        <w:pStyle w:val="2"/>
        <w:outlineLvl w:val="1"/>
        <w:jc w:val="center"/>
      </w:pPr>
      <w:r>
        <w:rPr>
          <w:sz w:val="20"/>
        </w:rPr>
        <w:t xml:space="preserve">IV. Порядок формирования Общественного совета</w:t>
      </w:r>
    </w:p>
    <w:p>
      <w:pPr>
        <w:pStyle w:val="0"/>
        <w:jc w:val="both"/>
      </w:pPr>
      <w:r>
        <w:rPr>
          <w:sz w:val="20"/>
        </w:rPr>
      </w:r>
    </w:p>
    <w:p>
      <w:pPr>
        <w:pStyle w:val="0"/>
        <w:ind w:firstLine="540"/>
        <w:jc w:val="both"/>
      </w:pPr>
      <w:r>
        <w:rPr>
          <w:sz w:val="20"/>
        </w:rPr>
        <w:t xml:space="preserve">4.1. Общественный совет формируется в соответствии с федеральными законами, законами Кабардино-Балкарской Республики и настоящим Положением в случае принятия решения о его образовании либо в случае истечения полномочий Общественного совета предыдущего состава.</w:t>
      </w:r>
    </w:p>
    <w:p>
      <w:pPr>
        <w:pStyle w:val="0"/>
        <w:spacing w:before="200" w:line-rule="auto"/>
        <w:ind w:firstLine="540"/>
        <w:jc w:val="both"/>
      </w:pPr>
      <w:r>
        <w:rPr>
          <w:sz w:val="20"/>
        </w:rPr>
        <w:t xml:space="preserve">Количественный состав Общественного совета устанавливается в пределах от 5 до 23 человек.</w:t>
      </w:r>
    </w:p>
    <w:p>
      <w:pPr>
        <w:pStyle w:val="0"/>
        <w:spacing w:before="200" w:line-rule="auto"/>
        <w:ind w:firstLine="540"/>
        <w:jc w:val="both"/>
      </w:pPr>
      <w:r>
        <w:rPr>
          <w:sz w:val="20"/>
        </w:rPr>
        <w:t xml:space="preserve">4.2. Общественный совет создается по инициативе Министра либо по предложению Общественной палаты.</w:t>
      </w:r>
    </w:p>
    <w:p>
      <w:pPr>
        <w:pStyle w:val="0"/>
        <w:spacing w:before="200" w:line-rule="auto"/>
        <w:ind w:firstLine="540"/>
        <w:jc w:val="both"/>
      </w:pPr>
      <w:r>
        <w:rPr>
          <w:sz w:val="20"/>
        </w:rPr>
        <w:t xml:space="preserve">4.3. Предложение о создании Общественного совета по инициативе Общественной палаты осуществляется путем направления соответствующего решения совета Общественной палаты Министру.</w:t>
      </w:r>
    </w:p>
    <w:p>
      <w:pPr>
        <w:pStyle w:val="0"/>
        <w:spacing w:before="200" w:line-rule="auto"/>
        <w:ind w:firstLine="540"/>
        <w:jc w:val="both"/>
      </w:pPr>
      <w:r>
        <w:rPr>
          <w:sz w:val="20"/>
        </w:rPr>
        <w:t xml:space="preserve">4.4. Объявление о начале формирования Общественного совета должно содержать:</w:t>
      </w:r>
    </w:p>
    <w:p>
      <w:pPr>
        <w:pStyle w:val="0"/>
        <w:spacing w:before="200" w:line-rule="auto"/>
        <w:ind w:firstLine="540"/>
        <w:jc w:val="both"/>
      </w:pPr>
      <w:r>
        <w:rPr>
          <w:sz w:val="20"/>
        </w:rPr>
        <w:t xml:space="preserve">1) информацию о начале приема заявлений от кандидатов в члены Общественного совета;</w:t>
      </w:r>
    </w:p>
    <w:p>
      <w:pPr>
        <w:pStyle w:val="0"/>
        <w:spacing w:before="200" w:line-rule="auto"/>
        <w:ind w:firstLine="540"/>
        <w:jc w:val="both"/>
      </w:pPr>
      <w:r>
        <w:rPr>
          <w:sz w:val="20"/>
        </w:rPr>
        <w:t xml:space="preserve">2) требования к кандидатам в члены Общественного совета;</w:t>
      </w:r>
    </w:p>
    <w:p>
      <w:pPr>
        <w:pStyle w:val="0"/>
        <w:spacing w:before="200" w:line-rule="auto"/>
        <w:ind w:firstLine="540"/>
        <w:jc w:val="both"/>
      </w:pPr>
      <w:r>
        <w:rPr>
          <w:sz w:val="20"/>
        </w:rPr>
        <w:t xml:space="preserve">3) сроки и место приема заявлений.</w:t>
      </w:r>
    </w:p>
    <w:p>
      <w:pPr>
        <w:pStyle w:val="0"/>
        <w:spacing w:before="200" w:line-rule="auto"/>
        <w:ind w:firstLine="540"/>
        <w:jc w:val="both"/>
      </w:pPr>
      <w:r>
        <w:rPr>
          <w:sz w:val="20"/>
        </w:rPr>
        <w:t xml:space="preserve">4.5. В случае создания Общественного совета по инициативе Министерства в Общественную палату направляются решение о создании Общественного совета и проект положения об Общественном совете для согласования.</w:t>
      </w:r>
    </w:p>
    <w:p>
      <w:pPr>
        <w:pStyle w:val="0"/>
        <w:spacing w:before="200" w:line-rule="auto"/>
        <w:ind w:firstLine="540"/>
        <w:jc w:val="both"/>
      </w:pPr>
      <w:r>
        <w:rPr>
          <w:sz w:val="20"/>
        </w:rPr>
        <w:t xml:space="preserve">4.6. Общественная палата в течение 5 рабочих дней рассматривает проект положения об Общественном совете.</w:t>
      </w:r>
    </w:p>
    <w:p>
      <w:pPr>
        <w:pStyle w:val="0"/>
        <w:spacing w:before="200" w:line-rule="auto"/>
        <w:ind w:firstLine="540"/>
        <w:jc w:val="both"/>
      </w:pPr>
      <w:r>
        <w:rPr>
          <w:sz w:val="20"/>
        </w:rPr>
        <w:t xml:space="preserve">4.7. В течение 30 рабочих дней со дня размещения объявления о начале процедуры формирования Общественного совета на странице Министерства на Едином портале исполнительных органов власти Кабардино-Балкарской Республики и органов местного самоуправления и в периодическом печатном издании Министерство организует сбор заявлений по кандидатурам в состав Общественного совета в соответствии с установленными требованиями.</w:t>
      </w:r>
    </w:p>
    <w:p>
      <w:pPr>
        <w:pStyle w:val="0"/>
        <w:spacing w:before="200" w:line-rule="auto"/>
        <w:ind w:firstLine="540"/>
        <w:jc w:val="both"/>
      </w:pPr>
      <w:r>
        <w:rPr>
          <w:sz w:val="20"/>
        </w:rPr>
        <w:t xml:space="preserve">4.8. Состав Общественного совета формируется с учетом представительства Общественной палаты, профессиональных союзов, бизнес-сообществ, общественных организаций, экспертного и научного сообществ, негосударственных некоммерческих организаций, осуществляющих свою деятельность в сфере полномочий Министерства.</w:t>
      </w:r>
    </w:p>
    <w:p>
      <w:pPr>
        <w:pStyle w:val="0"/>
        <w:spacing w:before="200" w:line-rule="auto"/>
        <w:ind w:firstLine="540"/>
        <w:jc w:val="both"/>
      </w:pPr>
      <w:r>
        <w:rPr>
          <w:sz w:val="20"/>
        </w:rPr>
        <w:t xml:space="preserve">4.9. Правом выдвижения кандидатур в члены Общественного совета обладают Общественная палата, общественные объединения и иные негосударственные некоммерческие организации, целями и направлениями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w:t>
      </w:r>
    </w:p>
    <w:p>
      <w:pPr>
        <w:pStyle w:val="0"/>
        <w:spacing w:before="200" w:line-rule="auto"/>
        <w:ind w:firstLine="540"/>
        <w:jc w:val="both"/>
      </w:pPr>
      <w:r>
        <w:rPr>
          <w:sz w:val="20"/>
        </w:rPr>
        <w:t xml:space="preserve">4.10. Не допускаются к выдвижению кандидатов организации, которые в соответствии с </w:t>
      </w:r>
      <w:hyperlink w:history="0" r:id="rId15" w:tooltip="Закон Кабардино-Балкарской Республики от 08.06.2009 N 26-РЗ (ред. от 13.12.2023) &quot;Об Общественной палате Кабардино-Балкарской Республики&quot; (принят Парламентом КБР 29.04.2009) {КонсультантПлюс}">
        <w:r>
          <w:rPr>
            <w:sz w:val="20"/>
            <w:color w:val="0000ff"/>
          </w:rPr>
          <w:t xml:space="preserve">Законом</w:t>
        </w:r>
      </w:hyperlink>
      <w:r>
        <w:rPr>
          <w:sz w:val="20"/>
        </w:rPr>
        <w:t xml:space="preserve"> Кабардино-Балкарской Республики от 8 июня 2009 г. N 26-РЗ "Об Общественной палате Кабардино-Балкарской Республики" не могут выдвигать кандидатов в члены Общественной палаты Кабардино-Балкарской Республики.</w:t>
      </w:r>
    </w:p>
    <w:p>
      <w:pPr>
        <w:pStyle w:val="0"/>
        <w:spacing w:before="200" w:line-rule="auto"/>
        <w:ind w:firstLine="540"/>
        <w:jc w:val="both"/>
      </w:pPr>
      <w:r>
        <w:rPr>
          <w:sz w:val="20"/>
        </w:rPr>
        <w:t xml:space="preserve">4.11. К общественным объединениям и иным негосударственным некоммерческим организациям, обладающим правом выдвижения кандидатур в члены Общественного совета, и к кандидатурам в состав Общественного совета устанавливаются следующие требования:</w:t>
      </w:r>
    </w:p>
    <w:p>
      <w:pPr>
        <w:pStyle w:val="0"/>
        <w:spacing w:before="200" w:line-rule="auto"/>
        <w:ind w:firstLine="540"/>
        <w:jc w:val="both"/>
      </w:pPr>
      <w:r>
        <w:rPr>
          <w:sz w:val="20"/>
        </w:rPr>
        <w:t xml:space="preserve">1) общественное объединение и иная негосударственная некоммерческая организация зарегистрирована и осуществляет деятельность на территории Кабардино-Балкарской Республики;</w:t>
      </w:r>
    </w:p>
    <w:p>
      <w:pPr>
        <w:pStyle w:val="0"/>
        <w:spacing w:before="200" w:line-rule="auto"/>
        <w:ind w:firstLine="540"/>
        <w:jc w:val="both"/>
      </w:pPr>
      <w:r>
        <w:rPr>
          <w:sz w:val="20"/>
        </w:rPr>
        <w:t xml:space="preserve">2) не находится в процессе ликвидации;</w:t>
      </w:r>
    </w:p>
    <w:p>
      <w:pPr>
        <w:pStyle w:val="0"/>
        <w:spacing w:before="200" w:line-rule="auto"/>
        <w:ind w:firstLine="540"/>
        <w:jc w:val="both"/>
      </w:pPr>
      <w:r>
        <w:rPr>
          <w:sz w:val="20"/>
        </w:rPr>
        <w:t xml:space="preserve">3) кандидат в состав Общественного совета при Министерстве старше 18 лет и имеет гражданство Российской Федерации;</w:t>
      </w:r>
    </w:p>
    <w:p>
      <w:pPr>
        <w:pStyle w:val="0"/>
        <w:spacing w:before="200" w:line-rule="auto"/>
        <w:ind w:firstLine="540"/>
        <w:jc w:val="both"/>
      </w:pPr>
      <w:r>
        <w:rPr>
          <w:sz w:val="20"/>
        </w:rPr>
        <w:t xml:space="preserve">4) не имеют конфликта интересов, связанного с осуществлением деятельности члена Общественного совета.</w:t>
      </w:r>
    </w:p>
    <w:bookmarkStart w:id="98" w:name="P98"/>
    <w:bookmarkEnd w:id="98"/>
    <w:p>
      <w:pPr>
        <w:pStyle w:val="0"/>
        <w:spacing w:before="200" w:line-rule="auto"/>
        <w:ind w:firstLine="540"/>
        <w:jc w:val="both"/>
      </w:pPr>
      <w:r>
        <w:rPr>
          <w:sz w:val="20"/>
        </w:rPr>
        <w:t xml:space="preserve">4.12. Не могут быть выдвинуты в качестве кандидатов в члены Общественного совета:</w:t>
      </w:r>
    </w:p>
    <w:p>
      <w:pPr>
        <w:pStyle w:val="0"/>
        <w:spacing w:before="200" w:line-rule="auto"/>
        <w:ind w:firstLine="540"/>
        <w:jc w:val="both"/>
      </w:pPr>
      <w:r>
        <w:rPr>
          <w:sz w:val="20"/>
        </w:rPr>
        <w:t xml:space="preserve">лица, замещающие государственные должности, должности государственной службы Российской Федерации и Кабардино-Балкарской Республики либо назначаемые на должность руководителем исполнительного органа государственной власти, при котором образован Общественный совет, должности муниципальной службы, а также лица, замещающие выборные должности в органах местного самоуправления;</w:t>
      </w:r>
    </w:p>
    <w:p>
      <w:pPr>
        <w:pStyle w:val="0"/>
        <w:spacing w:before="200" w:line-rule="auto"/>
        <w:ind w:firstLine="540"/>
        <w:jc w:val="both"/>
      </w:pPr>
      <w:r>
        <w:rPr>
          <w:sz w:val="20"/>
        </w:rPr>
        <w:t xml:space="preserve">лица, признанные недееспособными на основании решения суда;</w:t>
      </w:r>
    </w:p>
    <w:p>
      <w:pPr>
        <w:pStyle w:val="0"/>
        <w:spacing w:before="200" w:line-rule="auto"/>
        <w:ind w:firstLine="540"/>
        <w:jc w:val="both"/>
      </w:pPr>
      <w:r>
        <w:rPr>
          <w:sz w:val="20"/>
        </w:rPr>
        <w:t xml:space="preserve">лица, имеющие непогашенную или неснятую судимость;</w:t>
      </w:r>
    </w:p>
    <w:p>
      <w:pPr>
        <w:pStyle w:val="0"/>
        <w:spacing w:before="200" w:line-rule="auto"/>
        <w:ind w:firstLine="540"/>
        <w:jc w:val="both"/>
      </w:pPr>
      <w:r>
        <w:rPr>
          <w:sz w:val="20"/>
        </w:rPr>
        <w:t xml:space="preserve">лица, имеющие двойное гражданство;</w:t>
      </w:r>
    </w:p>
    <w:p>
      <w:pPr>
        <w:pStyle w:val="0"/>
        <w:spacing w:before="200" w:line-rule="auto"/>
        <w:ind w:firstLine="540"/>
        <w:jc w:val="both"/>
      </w:pPr>
      <w:r>
        <w:rPr>
          <w:sz w:val="20"/>
        </w:rPr>
        <w:t xml:space="preserve">лица, входящие в состав двух общественных советов при исполнительном органе государственной власти, за исключением лиц, являющихся членами Общественного совета при исполнительном органе государственной власти, в который они выдвигаются повторно;</w:t>
      </w:r>
    </w:p>
    <w:p>
      <w:pPr>
        <w:pStyle w:val="0"/>
        <w:spacing w:before="200" w:line-rule="auto"/>
        <w:ind w:firstLine="540"/>
        <w:jc w:val="both"/>
      </w:pPr>
      <w:r>
        <w:rPr>
          <w:sz w:val="20"/>
        </w:rPr>
        <w:t xml:space="preserve">лица, которые в соответствии с Федеральным </w:t>
      </w:r>
      <w:hyperlink w:history="0" r:id="rId16" w:tooltip="Федеральный закон от 04.04.2005 N 32-ФЗ (ред. от 13.06.2023) &quot;Об Общественной палате Российской Федерации&quot; {КонсультантПлюс}">
        <w:r>
          <w:rPr>
            <w:sz w:val="20"/>
            <w:color w:val="0000ff"/>
          </w:rPr>
          <w:t xml:space="preserve">законом</w:t>
        </w:r>
      </w:hyperlink>
      <w:r>
        <w:rPr>
          <w:sz w:val="20"/>
        </w:rPr>
        <w:t xml:space="preserve"> от 4 апреля 2005 г. N 32-ФЗ "Об Общественной палате Российской Федерации" не могут быть членами Общественной палаты Российской Федерации.</w:t>
      </w:r>
    </w:p>
    <w:p>
      <w:pPr>
        <w:pStyle w:val="0"/>
        <w:spacing w:before="200" w:line-rule="auto"/>
        <w:ind w:firstLine="540"/>
        <w:jc w:val="both"/>
      </w:pPr>
      <w:r>
        <w:rPr>
          <w:sz w:val="20"/>
        </w:rPr>
        <w:t xml:space="preserve">4.13. Требования к комплектности документов, предоставляемых организацией, носят универсальный характер и включают:</w:t>
      </w:r>
    </w:p>
    <w:p>
      <w:pPr>
        <w:pStyle w:val="0"/>
        <w:spacing w:before="200" w:line-rule="auto"/>
        <w:ind w:firstLine="540"/>
        <w:jc w:val="both"/>
      </w:pPr>
      <w:r>
        <w:rPr>
          <w:sz w:val="20"/>
        </w:rPr>
        <w:t xml:space="preserve">1) </w:t>
      </w:r>
      <w:hyperlink w:history="0" w:anchor="P202" w:tooltip="                                 Заявление">
        <w:r>
          <w:rPr>
            <w:sz w:val="20"/>
            <w:color w:val="0000ff"/>
          </w:rPr>
          <w:t xml:space="preserve">заявление</w:t>
        </w:r>
      </w:hyperlink>
      <w:r>
        <w:rPr>
          <w:sz w:val="20"/>
        </w:rPr>
        <w:t xml:space="preserve"> кандидата в члены Общественного совета на имя руководителя исполнительного органа государственной власти о согласии принять участие в работе Общественного совета (приложение N 1);</w:t>
      </w:r>
    </w:p>
    <w:p>
      <w:pPr>
        <w:pStyle w:val="0"/>
        <w:spacing w:before="200" w:line-rule="auto"/>
        <w:ind w:firstLine="540"/>
        <w:jc w:val="both"/>
      </w:pPr>
      <w:r>
        <w:rPr>
          <w:sz w:val="20"/>
        </w:rPr>
        <w:t xml:space="preserve">2) </w:t>
      </w:r>
      <w:hyperlink w:history="0" w:anchor="P236" w:tooltip="Анкета">
        <w:r>
          <w:rPr>
            <w:sz w:val="20"/>
            <w:color w:val="0000ff"/>
          </w:rPr>
          <w:t xml:space="preserve">анкету</w:t>
        </w:r>
      </w:hyperlink>
      <w:r>
        <w:rPr>
          <w:sz w:val="20"/>
        </w:rPr>
        <w:t xml:space="preserve"> кандидата (приложение N 2);</w:t>
      </w:r>
    </w:p>
    <w:p>
      <w:pPr>
        <w:pStyle w:val="0"/>
        <w:spacing w:before="200" w:line-rule="auto"/>
        <w:ind w:firstLine="540"/>
        <w:jc w:val="both"/>
      </w:pPr>
      <w:r>
        <w:rPr>
          <w:sz w:val="20"/>
        </w:rPr>
        <w:t xml:space="preserve">3) </w:t>
      </w:r>
      <w:hyperlink w:history="0" w:anchor="P297" w:tooltip="                                 Согласие">
        <w:r>
          <w:rPr>
            <w:sz w:val="20"/>
            <w:color w:val="0000ff"/>
          </w:rPr>
          <w:t xml:space="preserve">согласие</w:t>
        </w:r>
      </w:hyperlink>
      <w:r>
        <w:rPr>
          <w:sz w:val="20"/>
        </w:rPr>
        <w:t xml:space="preserve"> кандидата на обработку персональных данных (приложение N 3);</w:t>
      </w:r>
    </w:p>
    <w:p>
      <w:pPr>
        <w:pStyle w:val="0"/>
        <w:spacing w:before="200" w:line-rule="auto"/>
        <w:ind w:firstLine="540"/>
        <w:jc w:val="both"/>
      </w:pPr>
      <w:r>
        <w:rPr>
          <w:sz w:val="20"/>
        </w:rPr>
        <w:t xml:space="preserve">4) информационное письмо организации, выдвигающей кандидата, адресованное Министерству, содержащее в свободной форме (представляется в оригинале):</w:t>
      </w:r>
    </w:p>
    <w:p>
      <w:pPr>
        <w:pStyle w:val="0"/>
        <w:spacing w:before="200" w:line-rule="auto"/>
        <w:ind w:firstLine="540"/>
        <w:jc w:val="both"/>
      </w:pPr>
      <w:r>
        <w:rPr>
          <w:sz w:val="20"/>
        </w:rPr>
        <w:t xml:space="preserve">полное наименование юридического лица;</w:t>
      </w:r>
    </w:p>
    <w:p>
      <w:pPr>
        <w:pStyle w:val="0"/>
        <w:spacing w:before="200" w:line-rule="auto"/>
        <w:ind w:firstLine="540"/>
        <w:jc w:val="both"/>
      </w:pPr>
      <w:r>
        <w:rPr>
          <w:sz w:val="20"/>
        </w:rPr>
        <w:t xml:space="preserve">ИНН, ОГРН юридического лица;</w:t>
      </w:r>
    </w:p>
    <w:p>
      <w:pPr>
        <w:pStyle w:val="0"/>
        <w:spacing w:before="200" w:line-rule="auto"/>
        <w:ind w:firstLine="540"/>
        <w:jc w:val="both"/>
      </w:pPr>
      <w:r>
        <w:rPr>
          <w:sz w:val="20"/>
        </w:rPr>
        <w:t xml:space="preserve">выдержку из устава юридического лица о его целях и задачах.</w:t>
      </w:r>
    </w:p>
    <w:p>
      <w:pPr>
        <w:pStyle w:val="0"/>
        <w:spacing w:before="200" w:line-rule="auto"/>
        <w:ind w:firstLine="540"/>
        <w:jc w:val="both"/>
      </w:pPr>
      <w:r>
        <w:rPr>
          <w:sz w:val="20"/>
        </w:rPr>
        <w:t xml:space="preserve">4.14. Состав Общественного совета определяется Министерством из числа кандидатов, выдвинутых в члены Общественного совета, и утверждается по согласованию с Общественной палатой.</w:t>
      </w:r>
    </w:p>
    <w:p>
      <w:pPr>
        <w:pStyle w:val="0"/>
        <w:spacing w:before="200" w:line-rule="auto"/>
        <w:ind w:firstLine="540"/>
        <w:jc w:val="both"/>
      </w:pPr>
      <w:r>
        <w:rPr>
          <w:sz w:val="20"/>
        </w:rPr>
        <w:t xml:space="preserve">Министр определяет ответственного секретаря Общественного совета из числа своих заместителей.</w:t>
      </w:r>
    </w:p>
    <w:p>
      <w:pPr>
        <w:pStyle w:val="0"/>
        <w:spacing w:before="200" w:line-rule="auto"/>
        <w:ind w:firstLine="540"/>
        <w:jc w:val="both"/>
      </w:pPr>
      <w:r>
        <w:rPr>
          <w:sz w:val="20"/>
        </w:rPr>
        <w:t xml:space="preserve">Ответственный секретарь Общественного совета не входит в состав Общественного совета и не является его членом.</w:t>
      </w:r>
    </w:p>
    <w:p>
      <w:pPr>
        <w:pStyle w:val="0"/>
        <w:spacing w:before="200" w:line-rule="auto"/>
        <w:ind w:firstLine="540"/>
        <w:jc w:val="both"/>
      </w:pPr>
      <w:r>
        <w:rPr>
          <w:sz w:val="20"/>
        </w:rPr>
        <w:t xml:space="preserve">4.15. Общественный совет считается сформированным со дня подписания Министром соответствующего акта с указанием состава Общественного совета.</w:t>
      </w:r>
    </w:p>
    <w:p>
      <w:pPr>
        <w:pStyle w:val="0"/>
        <w:spacing w:before="200" w:line-rule="auto"/>
        <w:ind w:firstLine="540"/>
        <w:jc w:val="both"/>
      </w:pPr>
      <w:r>
        <w:rPr>
          <w:sz w:val="20"/>
        </w:rPr>
        <w:t xml:space="preserve">4.16. Срок полномочий членов Общественного совета составляет три года с момента проведения первого заседания Общественного совета во вновь сформированном составе.</w:t>
      </w:r>
    </w:p>
    <w:p>
      <w:pPr>
        <w:pStyle w:val="0"/>
        <w:spacing w:before="200" w:line-rule="auto"/>
        <w:ind w:firstLine="540"/>
        <w:jc w:val="both"/>
      </w:pPr>
      <w:r>
        <w:rPr>
          <w:sz w:val="20"/>
        </w:rPr>
        <w:t xml:space="preserve">4.17. Замена членов Общественного совета допускается в случае систематического (3 и более) пропуска заседаний Общественного совета, а также в случае досрочного прекращения полномочий по предусмотренным настоящим Положением основаниям.</w:t>
      </w:r>
    </w:p>
    <w:p>
      <w:pPr>
        <w:pStyle w:val="0"/>
        <w:spacing w:before="200" w:line-rule="auto"/>
        <w:ind w:firstLine="540"/>
        <w:jc w:val="both"/>
      </w:pPr>
      <w:r>
        <w:rPr>
          <w:sz w:val="20"/>
        </w:rPr>
        <w:t xml:space="preserve">4.18. Вопрос об исключении члена Общественного совета в случае систематического пропуска заседаний Общественного совета инициируется решением Общественного совета.</w:t>
      </w:r>
    </w:p>
    <w:p>
      <w:pPr>
        <w:pStyle w:val="0"/>
        <w:spacing w:before="200" w:line-rule="auto"/>
        <w:ind w:firstLine="540"/>
        <w:jc w:val="both"/>
      </w:pPr>
      <w:r>
        <w:rPr>
          <w:sz w:val="20"/>
        </w:rPr>
        <w:t xml:space="preserve">4.19. Полномочия члена Общественного совета прекращаются в случае;</w:t>
      </w:r>
    </w:p>
    <w:p>
      <w:pPr>
        <w:pStyle w:val="0"/>
        <w:spacing w:before="200" w:line-rule="auto"/>
        <w:ind w:firstLine="540"/>
        <w:jc w:val="both"/>
      </w:pPr>
      <w:r>
        <w:rPr>
          <w:sz w:val="20"/>
        </w:rPr>
        <w:t xml:space="preserve">а) истечения срока его полномочий;</w:t>
      </w:r>
    </w:p>
    <w:p>
      <w:pPr>
        <w:pStyle w:val="0"/>
        <w:spacing w:before="200" w:line-rule="auto"/>
        <w:ind w:firstLine="540"/>
        <w:jc w:val="both"/>
      </w:pPr>
      <w:r>
        <w:rPr>
          <w:sz w:val="20"/>
        </w:rPr>
        <w:t xml:space="preserve">б) подачи им заявления о выходе из состава Общественного совета;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возможно, в нижеследующем пункте вместо слов "в пункте 4.13" следует читать "в пункте 4.12".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избрания или назначения члена Общественного совета на должности, указанные в </w:t>
      </w:r>
      <w:hyperlink w:history="0" w:anchor="P98" w:tooltip="4.12. Не могут быть выдвинуты в качестве кандидатов в члены Общественного совета:">
        <w:r>
          <w:rPr>
            <w:sz w:val="20"/>
            <w:color w:val="0000ff"/>
          </w:rPr>
          <w:t xml:space="preserve">пункте 4.13</w:t>
        </w:r>
      </w:hyperlink>
      <w:r>
        <w:rPr>
          <w:sz w:val="20"/>
        </w:rPr>
        <w:t xml:space="preserve"> настоящего Положения;</w:t>
      </w:r>
    </w:p>
    <w:p>
      <w:pPr>
        <w:pStyle w:val="0"/>
        <w:spacing w:before="200" w:line-rule="auto"/>
        <w:ind w:firstLine="540"/>
        <w:jc w:val="both"/>
      </w:pPr>
      <w:r>
        <w:rPr>
          <w:sz w:val="20"/>
        </w:rPr>
        <w:t xml:space="preserve">г) вступления в законную силу вынесенного в отношении него обвинительного приговора суда;</w:t>
      </w:r>
    </w:p>
    <w:p>
      <w:pPr>
        <w:pStyle w:val="0"/>
        <w:spacing w:before="200" w:line-rule="auto"/>
        <w:ind w:firstLine="540"/>
        <w:jc w:val="both"/>
      </w:pPr>
      <w:r>
        <w:rPr>
          <w:sz w:val="20"/>
        </w:rPr>
        <w:t xml:space="preserve">д) его смерти, признания его недееспособным, безвестно отсутствующим или умершим на основании решения суда, вступившего в законную силу;</w:t>
      </w:r>
    </w:p>
    <w:p>
      <w:pPr>
        <w:pStyle w:val="0"/>
        <w:spacing w:before="200" w:line-rule="auto"/>
        <w:ind w:firstLine="540"/>
        <w:jc w:val="both"/>
      </w:pPr>
      <w:r>
        <w:rPr>
          <w:sz w:val="20"/>
        </w:rPr>
        <w:t xml:space="preserve">е) в случае начала процедур реорганизации, ликвидации либо несостоятельности (банкротства), осуществляемых в соответствии с федеральным законодательством;</w:t>
      </w:r>
    </w:p>
    <w:p>
      <w:pPr>
        <w:pStyle w:val="0"/>
        <w:spacing w:before="200" w:line-rule="auto"/>
        <w:ind w:firstLine="540"/>
        <w:jc w:val="both"/>
      </w:pPr>
      <w:r>
        <w:rPr>
          <w:sz w:val="20"/>
        </w:rPr>
        <w:t xml:space="preserve">ж) в случаях, предусмотренных </w:t>
      </w:r>
      <w:hyperlink w:history="0" w:anchor="P182" w:tooltip="6.5. Председатель Общественного совета, которому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снятия полномочий с члена Общественного совета, являющегося стороной конфликта интересов, в порядке, установленном настоящим Положением.">
        <w:r>
          <w:rPr>
            <w:sz w:val="20"/>
            <w:color w:val="0000ff"/>
          </w:rPr>
          <w:t xml:space="preserve">пунктом 6.5</w:t>
        </w:r>
      </w:hyperlink>
      <w:r>
        <w:rPr>
          <w:sz w:val="20"/>
        </w:rPr>
        <w:t xml:space="preserve"> настоящего Положения.</w:t>
      </w:r>
    </w:p>
    <w:p>
      <w:pPr>
        <w:pStyle w:val="0"/>
        <w:spacing w:before="200" w:line-rule="auto"/>
        <w:ind w:firstLine="540"/>
        <w:jc w:val="both"/>
      </w:pPr>
      <w:r>
        <w:rPr>
          <w:sz w:val="20"/>
        </w:rPr>
        <w:t xml:space="preserve">4.20. В случае прекращения деятельности Общественный совет может быть создан вновь по инициативе Министра либо Общественной палаты в порядке, определенном настоящим Положением.</w:t>
      </w:r>
    </w:p>
    <w:p>
      <w:pPr>
        <w:pStyle w:val="0"/>
        <w:spacing w:before="200" w:line-rule="auto"/>
        <w:ind w:firstLine="540"/>
        <w:jc w:val="both"/>
      </w:pPr>
      <w:r>
        <w:rPr>
          <w:sz w:val="20"/>
        </w:rPr>
        <w:t xml:space="preserve">4.21. Общественные советы второго и последующих составов формируются в установленном порядке в связи с истечением срока полномочий Общественного совета.</w:t>
      </w:r>
    </w:p>
    <w:p>
      <w:pPr>
        <w:pStyle w:val="0"/>
        <w:spacing w:before="200" w:line-rule="auto"/>
        <w:ind w:firstLine="540"/>
        <w:jc w:val="both"/>
      </w:pPr>
      <w:r>
        <w:rPr>
          <w:sz w:val="20"/>
        </w:rPr>
        <w:t xml:space="preserve">Не позднее чем за 2 месяца до истечения срока полномочий действующего состава Общественного совета Министерство инициирует процедуру формирования его нового состава.</w:t>
      </w:r>
    </w:p>
    <w:p>
      <w:pPr>
        <w:pStyle w:val="0"/>
        <w:jc w:val="both"/>
      </w:pPr>
      <w:r>
        <w:rPr>
          <w:sz w:val="20"/>
        </w:rPr>
      </w:r>
    </w:p>
    <w:p>
      <w:pPr>
        <w:pStyle w:val="2"/>
        <w:outlineLvl w:val="1"/>
        <w:jc w:val="center"/>
      </w:pPr>
      <w:r>
        <w:rPr>
          <w:sz w:val="20"/>
        </w:rPr>
        <w:t xml:space="preserve">V. Порядок деятельности Общественного совета</w:t>
      </w:r>
    </w:p>
    <w:p>
      <w:pPr>
        <w:pStyle w:val="0"/>
        <w:jc w:val="both"/>
      </w:pPr>
      <w:r>
        <w:rPr>
          <w:sz w:val="20"/>
        </w:rPr>
      </w:r>
    </w:p>
    <w:p>
      <w:pPr>
        <w:pStyle w:val="0"/>
        <w:ind w:firstLine="540"/>
        <w:jc w:val="both"/>
      </w:pPr>
      <w:r>
        <w:rPr>
          <w:sz w:val="20"/>
        </w:rPr>
        <w:t xml:space="preserve">5.1. Общественный совет собирается не позднее 30 (тридцати) дней со дня утверждения его состава и избирает председателя (сопредседателей), заместителя (заместителей) председателя Общественного совета.</w:t>
      </w:r>
    </w:p>
    <w:p>
      <w:pPr>
        <w:pStyle w:val="0"/>
        <w:spacing w:before="200" w:line-rule="auto"/>
        <w:ind w:firstLine="540"/>
        <w:jc w:val="both"/>
      </w:pPr>
      <w:r>
        <w:rPr>
          <w:sz w:val="20"/>
        </w:rPr>
        <w:t xml:space="preserve">5.2. Общественный совет осуществляет свою деятельность в соответствии с планом работы на год, утвержденным на заседании Общественного совета.</w:t>
      </w:r>
    </w:p>
    <w:p>
      <w:pPr>
        <w:pStyle w:val="0"/>
        <w:spacing w:before="200" w:line-rule="auto"/>
        <w:ind w:firstLine="540"/>
        <w:jc w:val="both"/>
      </w:pPr>
      <w:r>
        <w:rPr>
          <w:sz w:val="20"/>
        </w:rPr>
        <w:t xml:space="preserve">5.3. Основной формой деятельности Общественного совета являются заседания, которые проводятся не реже одного раза в квартал. Заседание Общественного совета считается правомочным, если на нем присутствует не менее половины его членов. По решению председателя Общественного совета или по требованию не менее одной трети его членов может быть проведено внеочередное заседание.</w:t>
      </w:r>
    </w:p>
    <w:p>
      <w:pPr>
        <w:pStyle w:val="0"/>
        <w:spacing w:before="200" w:line-rule="auto"/>
        <w:ind w:firstLine="540"/>
        <w:jc w:val="both"/>
      </w:pPr>
      <w:r>
        <w:rPr>
          <w:sz w:val="20"/>
        </w:rPr>
        <w:t xml:space="preserve">5.4. Решения Общественного совета принимаются открытым голосованием простым большинством голосов присутствующих на заседании членов Общественного совета.</w:t>
      </w:r>
    </w:p>
    <w:p>
      <w:pPr>
        <w:pStyle w:val="0"/>
        <w:spacing w:before="200" w:line-rule="auto"/>
        <w:ind w:firstLine="540"/>
        <w:jc w:val="both"/>
      </w:pPr>
      <w:r>
        <w:rPr>
          <w:sz w:val="20"/>
        </w:rPr>
        <w:t xml:space="preserve">5.5. Решения Общественного совета оформляются протоколами, копии которых предоставляются ответственным секретарем членам Общественного совета. Информация о решениях Общественного совета, заключения и результаты экспертиз по рассмотренным проектам нормативных правовых актов и иным документам, план работы на год в обязательном порядке подлежат размещению в сети "Интернет" на странице Министерства на Едином портале исполнительных органов власти Кабардино-Балкарской Республики и органов местного самоуправления.</w:t>
      </w:r>
    </w:p>
    <w:p>
      <w:pPr>
        <w:pStyle w:val="0"/>
        <w:spacing w:before="200" w:line-rule="auto"/>
        <w:ind w:firstLine="540"/>
        <w:jc w:val="both"/>
      </w:pPr>
      <w:r>
        <w:rPr>
          <w:sz w:val="20"/>
        </w:rPr>
        <w:t xml:space="preserve">5.6.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 (или прилагается к нему).</w:t>
      </w:r>
    </w:p>
    <w:p>
      <w:pPr>
        <w:pStyle w:val="0"/>
        <w:spacing w:before="200" w:line-rule="auto"/>
        <w:ind w:firstLine="540"/>
        <w:jc w:val="both"/>
      </w:pPr>
      <w:r>
        <w:rPr>
          <w:sz w:val="20"/>
        </w:rPr>
        <w:t xml:space="preserve">5.7. За 5 дней до начала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 Ответственный секретарь Общественного совета за 3 дня до начала заседания Общественного совета предоставляет указанные материалы Министру и членам Общественного совета.</w:t>
      </w:r>
    </w:p>
    <w:p>
      <w:pPr>
        <w:pStyle w:val="0"/>
        <w:spacing w:before="200" w:line-rule="auto"/>
        <w:ind w:firstLine="540"/>
        <w:jc w:val="both"/>
      </w:pPr>
      <w:r>
        <w:rPr>
          <w:sz w:val="20"/>
        </w:rPr>
        <w:t xml:space="preserve">5.8. Председатель Общественного совета:</w:t>
      </w:r>
    </w:p>
    <w:p>
      <w:pPr>
        <w:pStyle w:val="0"/>
        <w:spacing w:before="200" w:line-rule="auto"/>
        <w:ind w:firstLine="540"/>
        <w:jc w:val="both"/>
      </w:pPr>
      <w:r>
        <w:rPr>
          <w:sz w:val="20"/>
        </w:rPr>
        <w:t xml:space="preserve">1) организует работу Общественного совета и председательствует на его заседаниях;</w:t>
      </w:r>
    </w:p>
    <w:p>
      <w:pPr>
        <w:pStyle w:val="0"/>
        <w:spacing w:before="200" w:line-rule="auto"/>
        <w:ind w:firstLine="540"/>
        <w:jc w:val="both"/>
      </w:pPr>
      <w:r>
        <w:rPr>
          <w:sz w:val="20"/>
        </w:rPr>
        <w:t xml:space="preserve">2) формирует при участии членов Общественного совета примерный план работы и вносит его на заседание Общественного совета для утверждения;</w:t>
      </w:r>
    </w:p>
    <w:p>
      <w:pPr>
        <w:pStyle w:val="0"/>
        <w:spacing w:before="200" w:line-rule="auto"/>
        <w:ind w:firstLine="540"/>
        <w:jc w:val="both"/>
      </w:pPr>
      <w:r>
        <w:rPr>
          <w:sz w:val="20"/>
        </w:rPr>
        <w:t xml:space="preserve">3) формирует при участии членов Общественного совета повестку заседания и состав экспертов и иных лиц, приглашаемых на заседание Общественного совета;</w:t>
      </w:r>
    </w:p>
    <w:p>
      <w:pPr>
        <w:pStyle w:val="0"/>
        <w:spacing w:before="200" w:line-rule="auto"/>
        <w:ind w:firstLine="540"/>
        <w:jc w:val="both"/>
      </w:pPr>
      <w:r>
        <w:rPr>
          <w:sz w:val="20"/>
        </w:rPr>
        <w:t xml:space="preserve">4) контролирует своевременное уведомление членов Общественного совета о дате, месте проведения и повестке предстоящего заседания;</w:t>
      </w:r>
    </w:p>
    <w:p>
      <w:pPr>
        <w:pStyle w:val="0"/>
        <w:spacing w:before="200" w:line-rule="auto"/>
        <w:ind w:firstLine="540"/>
        <w:jc w:val="both"/>
      </w:pPr>
      <w:r>
        <w:rPr>
          <w:sz w:val="20"/>
        </w:rPr>
        <w:t xml:space="preserve">5) подписывает протоколы заседаний и другие документы Общественного совета;</w:t>
      </w:r>
    </w:p>
    <w:p>
      <w:pPr>
        <w:pStyle w:val="0"/>
        <w:spacing w:before="200" w:line-rule="auto"/>
        <w:ind w:firstLine="540"/>
        <w:jc w:val="both"/>
      </w:pPr>
      <w:r>
        <w:rPr>
          <w:sz w:val="20"/>
        </w:rPr>
        <w:t xml:space="preserve">6) контролирует своевременное направление членам Общественного совета документов и материалов;</w:t>
      </w:r>
    </w:p>
    <w:p>
      <w:pPr>
        <w:pStyle w:val="0"/>
        <w:spacing w:before="200" w:line-rule="auto"/>
        <w:ind w:firstLine="540"/>
        <w:jc w:val="both"/>
      </w:pPr>
      <w:r>
        <w:rPr>
          <w:sz w:val="20"/>
        </w:rPr>
        <w:t xml:space="preserve">7) вносит предложения по составу информации о деятельности Общественного совета, обязательной для размещения на странице Министерства на официальном портале Правительства Кабардино-Балкарской Республики;</w:t>
      </w:r>
    </w:p>
    <w:p>
      <w:pPr>
        <w:pStyle w:val="0"/>
        <w:spacing w:before="200" w:line-rule="auto"/>
        <w:ind w:firstLine="540"/>
        <w:jc w:val="both"/>
      </w:pPr>
      <w:r>
        <w:rPr>
          <w:sz w:val="20"/>
        </w:rPr>
        <w:t xml:space="preserve">8) взаимодействует с Министром по вопросам реализации решений Общественного совета;</w:t>
      </w:r>
    </w:p>
    <w:p>
      <w:pPr>
        <w:pStyle w:val="0"/>
        <w:spacing w:before="200" w:line-rule="auto"/>
        <w:ind w:firstLine="540"/>
        <w:jc w:val="both"/>
      </w:pPr>
      <w:r>
        <w:rPr>
          <w:sz w:val="20"/>
        </w:rPr>
        <w:t xml:space="preserve">9) принимает меры по предотвращению и/или урегулированию конфликта интересов у членов Общественного совета, в том числе по досрочному снятию полномочий с члена Общественного совета, являющегося стороной конфликта интересов.</w:t>
      </w:r>
    </w:p>
    <w:p>
      <w:pPr>
        <w:pStyle w:val="0"/>
        <w:spacing w:before="200" w:line-rule="auto"/>
        <w:ind w:firstLine="540"/>
        <w:jc w:val="both"/>
      </w:pPr>
      <w:r>
        <w:rPr>
          <w:sz w:val="20"/>
        </w:rPr>
        <w:t xml:space="preserve">5.9. Заместитель председателя Общественного совета исполняет полномочия председателя по его поручению и в случаях его отсутствия.</w:t>
      </w:r>
    </w:p>
    <w:p>
      <w:pPr>
        <w:pStyle w:val="0"/>
        <w:spacing w:before="200" w:line-rule="auto"/>
        <w:ind w:firstLine="540"/>
        <w:jc w:val="both"/>
      </w:pPr>
      <w:r>
        <w:rPr>
          <w:sz w:val="20"/>
        </w:rPr>
        <w:t xml:space="preserve">5.10. Ответственный секретарь Общественного совета:</w:t>
      </w:r>
    </w:p>
    <w:p>
      <w:pPr>
        <w:pStyle w:val="0"/>
        <w:spacing w:before="200" w:line-rule="auto"/>
        <w:ind w:firstLine="540"/>
        <w:jc w:val="both"/>
      </w:pPr>
      <w:r>
        <w:rPr>
          <w:sz w:val="20"/>
        </w:rPr>
        <w:t xml:space="preserve">1) уведомляет Министра о прекращении полномочий члена (членов) Общественного совета;</w:t>
      </w:r>
    </w:p>
    <w:p>
      <w:pPr>
        <w:pStyle w:val="0"/>
        <w:spacing w:before="200" w:line-rule="auto"/>
        <w:ind w:firstLine="540"/>
        <w:jc w:val="both"/>
      </w:pPr>
      <w:r>
        <w:rPr>
          <w:sz w:val="20"/>
        </w:rPr>
        <w:t xml:space="preserve">2) уведомляет членов Общественного совета о дате, месте проведения и повестке предстоящего заседания, а также об утвержденном плане работы Общественного совета;</w:t>
      </w:r>
    </w:p>
    <w:p>
      <w:pPr>
        <w:pStyle w:val="0"/>
        <w:spacing w:before="200" w:line-rule="auto"/>
        <w:ind w:firstLine="540"/>
        <w:jc w:val="both"/>
      </w:pPr>
      <w:r>
        <w:rPr>
          <w:sz w:val="20"/>
        </w:rPr>
        <w:t xml:space="preserve">3) 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pPr>
        <w:pStyle w:val="0"/>
        <w:spacing w:before="200" w:line-rule="auto"/>
        <w:ind w:firstLine="540"/>
        <w:jc w:val="both"/>
      </w:pPr>
      <w:r>
        <w:rPr>
          <w:sz w:val="20"/>
        </w:rPr>
        <w:t xml:space="preserve">4) 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pPr>
        <w:pStyle w:val="0"/>
        <w:spacing w:before="200" w:line-rule="auto"/>
        <w:ind w:firstLine="540"/>
        <w:jc w:val="both"/>
      </w:pPr>
      <w:r>
        <w:rPr>
          <w:sz w:val="20"/>
        </w:rPr>
        <w:t xml:space="preserve">5)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этих материалов;</w:t>
      </w:r>
    </w:p>
    <w:p>
      <w:pPr>
        <w:pStyle w:val="0"/>
        <w:spacing w:before="200" w:line-rule="auto"/>
        <w:ind w:firstLine="540"/>
        <w:jc w:val="both"/>
      </w:pPr>
      <w:r>
        <w:rPr>
          <w:sz w:val="20"/>
        </w:rPr>
        <w:t xml:space="preserve">6) готовит и согласовывает с председателем Общественного совета состав информации о деятельности Общественного совета, обязательной для размещения в сети "Интернет" на странице Министерства на Едином портале исполнительных органов власти Кабардино-Балкарской Республики и органов местного самоуправления.</w:t>
      </w:r>
    </w:p>
    <w:p>
      <w:pPr>
        <w:pStyle w:val="0"/>
        <w:spacing w:before="200" w:line-rule="auto"/>
        <w:ind w:firstLine="540"/>
        <w:jc w:val="both"/>
      </w:pPr>
      <w:r>
        <w:rPr>
          <w:sz w:val="20"/>
        </w:rPr>
        <w:t xml:space="preserve">5.11. Члены Общественного совета имеют право:</w:t>
      </w:r>
    </w:p>
    <w:p>
      <w:pPr>
        <w:pStyle w:val="0"/>
        <w:spacing w:before="200" w:line-rule="auto"/>
        <w:ind w:firstLine="540"/>
        <w:jc w:val="both"/>
      </w:pPr>
      <w:r>
        <w:rPr>
          <w:sz w:val="20"/>
        </w:rPr>
        <w:t xml:space="preserve">1) вносить предложения по формированию примерного плана работы Общественного совета, повестки заседания Общественного совета;</w:t>
      </w:r>
    </w:p>
    <w:p>
      <w:pPr>
        <w:pStyle w:val="0"/>
        <w:spacing w:before="200" w:line-rule="auto"/>
        <w:ind w:firstLine="540"/>
        <w:jc w:val="both"/>
      </w:pPr>
      <w:r>
        <w:rPr>
          <w:sz w:val="20"/>
        </w:rPr>
        <w:t xml:space="preserve">2) возглавлять комиссии и рабочие группы, формируемые Общественным советом;</w:t>
      </w:r>
    </w:p>
    <w:p>
      <w:pPr>
        <w:pStyle w:val="0"/>
        <w:spacing w:before="200" w:line-rule="auto"/>
        <w:ind w:firstLine="540"/>
        <w:jc w:val="both"/>
      </w:pPr>
      <w:r>
        <w:rPr>
          <w:sz w:val="20"/>
        </w:rPr>
        <w:t xml:space="preserve">3) предлагать кандидатуры экспертов, привлекаемых к работе Общественного совета;</w:t>
      </w:r>
    </w:p>
    <w:p>
      <w:pPr>
        <w:pStyle w:val="0"/>
        <w:spacing w:before="200" w:line-rule="auto"/>
        <w:ind w:firstLine="540"/>
        <w:jc w:val="both"/>
      </w:pPr>
      <w:r>
        <w:rPr>
          <w:sz w:val="20"/>
        </w:rPr>
        <w:t xml:space="preserve">4) участвовать в подготовке материалов по рассматриваемым вопросам, вносить предложения по проектам документов и иных материалов для обсуждения на заседаниях Общественного совета;</w:t>
      </w:r>
    </w:p>
    <w:p>
      <w:pPr>
        <w:pStyle w:val="0"/>
        <w:spacing w:before="200" w:line-rule="auto"/>
        <w:ind w:firstLine="540"/>
        <w:jc w:val="both"/>
      </w:pPr>
      <w:r>
        <w:rPr>
          <w:sz w:val="20"/>
        </w:rPr>
        <w:t xml:space="preserve">5) в установленном порядке знакомиться с обращениями граждан, в том числе направленными с использованием сети "Интернет", о нарушении их прав, свобод и законных интересов в сфере компетенции Министерства, а также с результатами рассмотрения таких обращений;</w:t>
      </w:r>
    </w:p>
    <w:p>
      <w:pPr>
        <w:pStyle w:val="0"/>
        <w:spacing w:before="200" w:line-rule="auto"/>
        <w:ind w:firstLine="540"/>
        <w:jc w:val="both"/>
      </w:pPr>
      <w:r>
        <w:rPr>
          <w:sz w:val="20"/>
        </w:rPr>
        <w:t xml:space="preserve">6) принимать участие в приеме граждан, осуществляемом должностными лицами Министерства;</w:t>
      </w:r>
    </w:p>
    <w:p>
      <w:pPr>
        <w:pStyle w:val="0"/>
        <w:spacing w:before="200" w:line-rule="auto"/>
        <w:ind w:firstLine="540"/>
        <w:jc w:val="both"/>
      </w:pPr>
      <w:r>
        <w:rPr>
          <w:sz w:val="20"/>
        </w:rPr>
        <w:t xml:space="preserve">7) запрашивать информацию о реализации решений Общественного совета, направленных Министерству, а также документы, касающиеся организационно-хозяйственной деятельности Министерства;</w:t>
      </w:r>
    </w:p>
    <w:p>
      <w:pPr>
        <w:pStyle w:val="0"/>
        <w:spacing w:before="200" w:line-rule="auto"/>
        <w:ind w:firstLine="540"/>
        <w:jc w:val="both"/>
      </w:pPr>
      <w:r>
        <w:rPr>
          <w:sz w:val="20"/>
        </w:rPr>
        <w:t xml:space="preserve">8) участвовать в разработке проектов нормативных правовых актов Министерства.</w:t>
      </w:r>
    </w:p>
    <w:p>
      <w:pPr>
        <w:pStyle w:val="0"/>
        <w:spacing w:before="200" w:line-rule="auto"/>
        <w:ind w:firstLine="540"/>
        <w:jc w:val="both"/>
      </w:pPr>
      <w:r>
        <w:rPr>
          <w:sz w:val="20"/>
        </w:rPr>
        <w:t xml:space="preserve">5.12. Члены Общественного совета обладают равными правами при обсуждении вопросов и голосовании.</w:t>
      </w:r>
    </w:p>
    <w:p>
      <w:pPr>
        <w:pStyle w:val="0"/>
        <w:spacing w:before="200" w:line-rule="auto"/>
        <w:ind w:firstLine="540"/>
        <w:jc w:val="both"/>
      </w:pPr>
      <w:r>
        <w:rPr>
          <w:sz w:val="20"/>
        </w:rPr>
        <w:t xml:space="preserve">5.13. Члены Общественного совета обязаны лично участвовать в заседаниях Общественного совета и не вправе делегировать свои полномочия другим лицам.</w:t>
      </w:r>
    </w:p>
    <w:p>
      <w:pPr>
        <w:pStyle w:val="0"/>
        <w:spacing w:before="200" w:line-rule="auto"/>
        <w:ind w:firstLine="540"/>
        <w:jc w:val="both"/>
      </w:pPr>
      <w:r>
        <w:rPr>
          <w:sz w:val="20"/>
        </w:rPr>
        <w:t xml:space="preserve">5.14. В целях информационного обеспечения деятельности Общественного совета, его публичности и открытости Общественный совет может пользоваться страницей Министерства на Едином портале исполнительных органов власти Кабардино-Балкарской Республики и органов местного самоуправления, Общественной палаты в сети "Интернет".</w:t>
      </w:r>
    </w:p>
    <w:p>
      <w:pPr>
        <w:pStyle w:val="0"/>
        <w:spacing w:before="200" w:line-rule="auto"/>
        <w:ind w:firstLine="540"/>
        <w:jc w:val="both"/>
      </w:pPr>
      <w:r>
        <w:rPr>
          <w:sz w:val="20"/>
        </w:rPr>
        <w:t xml:space="preserve">5.15. Общественный совет осуществляет информационное взаимодействие с другими субъектами общественного контроля, а также с органами государственной власти Кабардино-Балкарской Республики.</w:t>
      </w:r>
    </w:p>
    <w:p>
      <w:pPr>
        <w:pStyle w:val="0"/>
        <w:spacing w:before="200" w:line-rule="auto"/>
        <w:ind w:firstLine="540"/>
        <w:jc w:val="both"/>
      </w:pPr>
      <w:r>
        <w:rPr>
          <w:sz w:val="20"/>
        </w:rPr>
        <w:t xml:space="preserve">5.16. Организационно-техническое обеспечение деятельности Общественного совета осуществляет Министерство.</w:t>
      </w:r>
    </w:p>
    <w:p>
      <w:pPr>
        <w:pStyle w:val="0"/>
        <w:jc w:val="both"/>
      </w:pPr>
      <w:r>
        <w:rPr>
          <w:sz w:val="20"/>
        </w:rPr>
      </w:r>
    </w:p>
    <w:p>
      <w:pPr>
        <w:pStyle w:val="2"/>
        <w:outlineLvl w:val="1"/>
        <w:jc w:val="center"/>
      </w:pPr>
      <w:r>
        <w:rPr>
          <w:sz w:val="20"/>
        </w:rPr>
        <w:t xml:space="preserve">VI. Конфликт интересов</w:t>
      </w:r>
    </w:p>
    <w:p>
      <w:pPr>
        <w:pStyle w:val="0"/>
      </w:pPr>
      <w:r>
        <w:rPr>
          <w:sz w:val="20"/>
        </w:rPr>
      </w:r>
    </w:p>
    <w:p>
      <w:pPr>
        <w:pStyle w:val="0"/>
        <w:ind w:firstLine="540"/>
        <w:jc w:val="both"/>
      </w:pPr>
      <w:r>
        <w:rPr>
          <w:sz w:val="20"/>
        </w:rPr>
        <w:t xml:space="preserve">6.1. 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общественными интересами (или институтов гражданского общества), способное привести к причинению вреда этим законным интересам.</w:t>
      </w:r>
    </w:p>
    <w:p>
      <w:pPr>
        <w:pStyle w:val="0"/>
        <w:spacing w:before="200" w:line-rule="auto"/>
        <w:ind w:firstLine="540"/>
        <w:jc w:val="both"/>
      </w:pPr>
      <w:r>
        <w:rPr>
          <w:sz w:val="20"/>
        </w:rPr>
        <w:t xml:space="preserve">6.2. 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с которыми член Общественного совета связан финансовыми или иными обязательствами.</w:t>
      </w:r>
    </w:p>
    <w:p>
      <w:pPr>
        <w:pStyle w:val="0"/>
        <w:spacing w:before="200" w:line-rule="auto"/>
        <w:ind w:firstLine="540"/>
        <w:jc w:val="both"/>
      </w:pPr>
      <w:r>
        <w:rPr>
          <w:sz w:val="20"/>
        </w:rPr>
        <w:t xml:space="preserve">6.3. Члены Общественного совета после его формирования в течение 10 дней обязаны в письменной форме информировать председателя Общественного совета и Министра об отсутствии у них конфликта интересов, а новые члены Общественного совета - при их включении в состав Общественного совета.</w:t>
      </w:r>
    </w:p>
    <w:p>
      <w:pPr>
        <w:pStyle w:val="0"/>
        <w:spacing w:before="200" w:line-rule="auto"/>
        <w:ind w:firstLine="540"/>
        <w:jc w:val="both"/>
      </w:pPr>
      <w:r>
        <w:rPr>
          <w:sz w:val="20"/>
        </w:rPr>
        <w:t xml:space="preserve">6.4. 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w:t>
      </w:r>
    </w:p>
    <w:bookmarkStart w:id="182" w:name="P182"/>
    <w:bookmarkEnd w:id="182"/>
    <w:p>
      <w:pPr>
        <w:pStyle w:val="0"/>
        <w:spacing w:before="200" w:line-rule="auto"/>
        <w:ind w:firstLine="540"/>
        <w:jc w:val="both"/>
      </w:pPr>
      <w:r>
        <w:rPr>
          <w:sz w:val="20"/>
        </w:rPr>
        <w:t xml:space="preserve">6.5. Председатель Общественного совета, которому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снятия полномочий с члена Общественного совета, являющегося стороной конфликта интересов, в порядке, установленном настоящим Положением.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об Общественном совете при</w:t>
      </w:r>
    </w:p>
    <w:p>
      <w:pPr>
        <w:pStyle w:val="0"/>
        <w:jc w:val="right"/>
      </w:pPr>
      <w:r>
        <w:rPr>
          <w:sz w:val="20"/>
        </w:rPr>
        <w:t xml:space="preserve">Министерстве сельского хозяйства</w:t>
      </w:r>
    </w:p>
    <w:p>
      <w:pPr>
        <w:pStyle w:val="0"/>
        <w:jc w:val="right"/>
      </w:pPr>
      <w:r>
        <w:rPr>
          <w:sz w:val="20"/>
        </w:rPr>
        <w:t xml:space="preserve">Кабардино-Балкарской Республики</w:t>
      </w:r>
    </w:p>
    <w:p>
      <w:pPr>
        <w:pStyle w:val="0"/>
        <w:jc w:val="both"/>
      </w:pPr>
      <w:r>
        <w:rPr>
          <w:sz w:val="20"/>
        </w:rPr>
      </w:r>
    </w:p>
    <w:p>
      <w:pPr>
        <w:pStyle w:val="1"/>
        <w:jc w:val="both"/>
      </w:pPr>
      <w:r>
        <w:rPr>
          <w:sz w:val="20"/>
        </w:rPr>
        <w:t xml:space="preserve">                                      _____________________________________</w:t>
      </w:r>
    </w:p>
    <w:p>
      <w:pPr>
        <w:pStyle w:val="1"/>
        <w:jc w:val="both"/>
      </w:pPr>
      <w:r>
        <w:rPr>
          <w:sz w:val="20"/>
        </w:rPr>
        <w:t xml:space="preserve">                                      (наименование исполнительного органа)</w:t>
      </w:r>
    </w:p>
    <w:p>
      <w:pPr>
        <w:pStyle w:val="1"/>
        <w:jc w:val="both"/>
      </w:pPr>
      <w:r>
        <w:rPr>
          <w:sz w:val="20"/>
        </w:rPr>
        <w:t xml:space="preserve">                                      _____________________________________</w:t>
      </w:r>
    </w:p>
    <w:p>
      <w:pPr>
        <w:pStyle w:val="1"/>
        <w:jc w:val="both"/>
      </w:pPr>
      <w:r>
        <w:rPr>
          <w:sz w:val="20"/>
        </w:rPr>
        <w:t xml:space="preserve">                                             государственной власти</w:t>
      </w:r>
    </w:p>
    <w:p>
      <w:pPr>
        <w:pStyle w:val="1"/>
        <w:jc w:val="both"/>
      </w:pPr>
      <w:r>
        <w:rPr>
          <w:sz w:val="20"/>
        </w:rPr>
        <w:t xml:space="preserve">                                         Кабардино-Балкарской Республики)</w:t>
      </w:r>
    </w:p>
    <w:p>
      <w:pPr>
        <w:pStyle w:val="1"/>
        <w:jc w:val="both"/>
      </w:pPr>
      <w:r>
        <w:rPr>
          <w:sz w:val="20"/>
        </w:rPr>
        <w:t xml:space="preserve">                                      от __________________________________</w:t>
      </w:r>
    </w:p>
    <w:p>
      <w:pPr>
        <w:pStyle w:val="1"/>
        <w:jc w:val="both"/>
      </w:pPr>
      <w:r>
        <w:rPr>
          <w:sz w:val="20"/>
        </w:rPr>
        <w:t xml:space="preserve">                                              (фамилия, имя, отчество)</w:t>
      </w:r>
    </w:p>
    <w:p>
      <w:pPr>
        <w:pStyle w:val="1"/>
        <w:jc w:val="both"/>
      </w:pPr>
      <w:r>
        <w:rPr>
          <w:sz w:val="20"/>
        </w:rPr>
      </w:r>
    </w:p>
    <w:bookmarkStart w:id="202" w:name="P202"/>
    <w:bookmarkEnd w:id="202"/>
    <w:p>
      <w:pPr>
        <w:pStyle w:val="1"/>
        <w:jc w:val="both"/>
      </w:pPr>
      <w:r>
        <w:rPr>
          <w:sz w:val="20"/>
        </w:rPr>
        <w:t xml:space="preserve">                                 Заявление</w:t>
      </w:r>
    </w:p>
    <w:p>
      <w:pPr>
        <w:pStyle w:val="1"/>
        <w:jc w:val="both"/>
      </w:pPr>
      <w:r>
        <w:rPr>
          <w:sz w:val="20"/>
        </w:rPr>
      </w:r>
    </w:p>
    <w:p>
      <w:pPr>
        <w:pStyle w:val="1"/>
        <w:jc w:val="both"/>
      </w:pPr>
      <w:r>
        <w:rPr>
          <w:sz w:val="20"/>
        </w:rPr>
        <w:t xml:space="preserve">    Я, 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прошу   включить  меня  в  состав  Общественного  совета  при  Министерстве</w:t>
      </w:r>
    </w:p>
    <w:p>
      <w:pPr>
        <w:pStyle w:val="1"/>
        <w:jc w:val="both"/>
      </w:pPr>
      <w:r>
        <w:rPr>
          <w:sz w:val="20"/>
        </w:rPr>
        <w:t xml:space="preserve">сельского хозяйства Кабардино-Балкарской Республики.</w:t>
      </w:r>
    </w:p>
    <w:p>
      <w:pPr>
        <w:pStyle w:val="1"/>
        <w:jc w:val="both"/>
      </w:pPr>
      <w:r>
        <w:rPr>
          <w:sz w:val="20"/>
        </w:rPr>
        <w:t xml:space="preserve">    В   случае   согласования  моей  кандидатуры  подтверждаю  соответствие</w:t>
      </w:r>
    </w:p>
    <w:p>
      <w:pPr>
        <w:pStyle w:val="1"/>
        <w:jc w:val="both"/>
      </w:pPr>
      <w:r>
        <w:rPr>
          <w:sz w:val="20"/>
        </w:rPr>
        <w:t xml:space="preserve">требованиям,  предъявляемым  к  члену Общественного совета при Министерстве</w:t>
      </w:r>
    </w:p>
    <w:p>
      <w:pPr>
        <w:pStyle w:val="1"/>
        <w:jc w:val="both"/>
      </w:pPr>
      <w:r>
        <w:rPr>
          <w:sz w:val="20"/>
        </w:rPr>
        <w:t xml:space="preserve">сельского   хозяйства   Кабардино-Балкарской  Республики,  и  выражаю  свое</w:t>
      </w:r>
    </w:p>
    <w:p>
      <w:pPr>
        <w:pStyle w:val="1"/>
        <w:jc w:val="both"/>
      </w:pPr>
      <w:r>
        <w:rPr>
          <w:sz w:val="20"/>
        </w:rPr>
        <w:t xml:space="preserve">согласие войти в состав Общественного совета.</w:t>
      </w:r>
    </w:p>
    <w:p>
      <w:pPr>
        <w:pStyle w:val="1"/>
        <w:jc w:val="both"/>
      </w:pPr>
      <w:r>
        <w:rPr>
          <w:sz w:val="20"/>
        </w:rPr>
        <w:t xml:space="preserve">    К заявлению прилагаю:</w:t>
      </w:r>
    </w:p>
    <w:p>
      <w:pPr>
        <w:pStyle w:val="1"/>
        <w:jc w:val="both"/>
      </w:pPr>
      <w:r>
        <w:rPr>
          <w:sz w:val="20"/>
        </w:rPr>
        <w:t xml:space="preserve">    анкету  кандидата  в  члены Общественного совета;</w:t>
      </w:r>
    </w:p>
    <w:p>
      <w:pPr>
        <w:pStyle w:val="1"/>
        <w:jc w:val="both"/>
      </w:pPr>
      <w:r>
        <w:rPr>
          <w:sz w:val="20"/>
        </w:rPr>
        <w:t xml:space="preserve">    согласие на обработку персональных данных;</w:t>
      </w:r>
    </w:p>
    <w:p>
      <w:pPr>
        <w:pStyle w:val="1"/>
        <w:jc w:val="both"/>
      </w:pPr>
      <w:r>
        <w:rPr>
          <w:sz w:val="20"/>
        </w:rPr>
        <w:t xml:space="preserve">    решение  о  выдвижении  кандидата  в  члены  Общественного совета/копию</w:t>
      </w:r>
    </w:p>
    <w:p>
      <w:pPr>
        <w:pStyle w:val="1"/>
        <w:jc w:val="both"/>
      </w:pPr>
      <w:r>
        <w:rPr>
          <w:sz w:val="20"/>
        </w:rPr>
        <w:t xml:space="preserve">письма ___________________________________________________________________,</w:t>
      </w:r>
    </w:p>
    <w:p>
      <w:pPr>
        <w:pStyle w:val="1"/>
        <w:jc w:val="both"/>
      </w:pPr>
      <w:r>
        <w:rPr>
          <w:sz w:val="20"/>
        </w:rPr>
        <w:t xml:space="preserve">                  (наименование должности руководителя организации)</w:t>
      </w:r>
    </w:p>
    <w:p>
      <w:pPr>
        <w:pStyle w:val="1"/>
        <w:jc w:val="both"/>
      </w:pPr>
      <w:r>
        <w:rPr>
          <w:sz w:val="20"/>
        </w:rPr>
        <w:t xml:space="preserve">содержащего предложение о выдвижении кандидата в члены Общественного совета</w:t>
      </w:r>
    </w:p>
    <w:p>
      <w:pPr>
        <w:pStyle w:val="1"/>
        <w:jc w:val="both"/>
      </w:pPr>
      <w:r>
        <w:rPr>
          <w:sz w:val="20"/>
        </w:rPr>
        <w:t xml:space="preserve">(при наличии).</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____________                                      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об Общественном совете при</w:t>
      </w:r>
    </w:p>
    <w:p>
      <w:pPr>
        <w:pStyle w:val="0"/>
        <w:jc w:val="right"/>
      </w:pPr>
      <w:r>
        <w:rPr>
          <w:sz w:val="20"/>
        </w:rPr>
        <w:t xml:space="preserve">Министерстве сельского хозяйства</w:t>
      </w:r>
    </w:p>
    <w:p>
      <w:pPr>
        <w:pStyle w:val="0"/>
        <w:jc w:val="right"/>
      </w:pPr>
      <w:r>
        <w:rPr>
          <w:sz w:val="20"/>
        </w:rPr>
        <w:t xml:space="preserve">Кабардино-Балкарской Республики</w:t>
      </w:r>
    </w:p>
    <w:p>
      <w:pPr>
        <w:pStyle w:val="0"/>
        <w:jc w:val="both"/>
      </w:pPr>
      <w:r>
        <w:rPr>
          <w:sz w:val="20"/>
        </w:rPr>
      </w:r>
    </w:p>
    <w:bookmarkStart w:id="236" w:name="P236"/>
    <w:bookmarkEnd w:id="236"/>
    <w:p>
      <w:pPr>
        <w:pStyle w:val="0"/>
        <w:jc w:val="center"/>
      </w:pPr>
      <w:r>
        <w:rPr>
          <w:sz w:val="20"/>
        </w:rPr>
        <w:t xml:space="preserve">Анкета</w:t>
      </w:r>
    </w:p>
    <w:p>
      <w:pPr>
        <w:pStyle w:val="0"/>
        <w:jc w:val="center"/>
      </w:pPr>
      <w:r>
        <w:rPr>
          <w:sz w:val="20"/>
        </w:rPr>
        <w:t xml:space="preserve">кандидата в члены Общественного совета</w:t>
      </w:r>
    </w:p>
    <w:p>
      <w:pPr>
        <w:pStyle w:val="0"/>
        <w:jc w:val="center"/>
      </w:pPr>
      <w:r>
        <w:rPr>
          <w:sz w:val="20"/>
        </w:rPr>
        <w:t xml:space="preserve">при Министерстве сельского хозяйства</w:t>
      </w:r>
    </w:p>
    <w:p>
      <w:pPr>
        <w:pStyle w:val="0"/>
        <w:jc w:val="center"/>
      </w:pPr>
      <w:r>
        <w:rPr>
          <w:sz w:val="20"/>
        </w:rPr>
        <w:t xml:space="preserve">Кабардино-Балкарской Республики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030"/>
        <w:gridCol w:w="1531"/>
      </w:tblGrid>
      <w:tr>
        <w:tc>
          <w:tcPr>
            <w:tcW w:w="510" w:type="dxa"/>
          </w:tcPr>
          <w:p>
            <w:pPr>
              <w:pStyle w:val="0"/>
              <w:jc w:val="center"/>
            </w:pPr>
            <w:r>
              <w:rPr>
                <w:sz w:val="20"/>
              </w:rPr>
              <w:t xml:space="preserve">N</w:t>
            </w:r>
          </w:p>
          <w:p>
            <w:pPr>
              <w:pStyle w:val="0"/>
              <w:jc w:val="center"/>
            </w:pPr>
            <w:r>
              <w:rPr>
                <w:sz w:val="20"/>
              </w:rPr>
              <w:t xml:space="preserve">п/п</w:t>
            </w:r>
          </w:p>
        </w:tc>
        <w:tc>
          <w:tcPr>
            <w:tcW w:w="7030" w:type="dxa"/>
          </w:tcPr>
          <w:p>
            <w:pPr>
              <w:pStyle w:val="0"/>
              <w:jc w:val="center"/>
            </w:pPr>
            <w:r>
              <w:rPr>
                <w:sz w:val="20"/>
              </w:rPr>
              <w:t xml:space="preserve">Сведения о кандидате</w:t>
            </w:r>
          </w:p>
        </w:tc>
        <w:tc>
          <w:tcPr>
            <w:tcW w:w="1531" w:type="dxa"/>
          </w:tcPr>
          <w:p>
            <w:pPr>
              <w:pStyle w:val="0"/>
              <w:jc w:val="center"/>
            </w:pPr>
            <w:r>
              <w:rPr>
                <w:sz w:val="20"/>
              </w:rPr>
              <w:t xml:space="preserve">Графа для заполнения</w:t>
            </w:r>
          </w:p>
        </w:tc>
      </w:tr>
      <w:tr>
        <w:tc>
          <w:tcPr>
            <w:tcW w:w="510" w:type="dxa"/>
          </w:tcPr>
          <w:p>
            <w:pPr>
              <w:pStyle w:val="0"/>
              <w:jc w:val="center"/>
            </w:pPr>
            <w:r>
              <w:rPr>
                <w:sz w:val="20"/>
              </w:rPr>
              <w:t xml:space="preserve">1.</w:t>
            </w:r>
          </w:p>
        </w:tc>
        <w:tc>
          <w:tcPr>
            <w:tcW w:w="7030" w:type="dxa"/>
          </w:tcPr>
          <w:p>
            <w:pPr>
              <w:pStyle w:val="0"/>
            </w:pPr>
            <w:r>
              <w:rPr>
                <w:sz w:val="20"/>
              </w:rPr>
              <w:t xml:space="preserve">Фамилия, имя, отчество (при наличии)</w:t>
            </w:r>
          </w:p>
        </w:tc>
        <w:tc>
          <w:tcPr>
            <w:tcW w:w="1531" w:type="dxa"/>
          </w:tcPr>
          <w:p>
            <w:pPr>
              <w:pStyle w:val="0"/>
            </w:pPr>
            <w:r>
              <w:rPr>
                <w:sz w:val="20"/>
              </w:rPr>
            </w:r>
          </w:p>
        </w:tc>
      </w:tr>
      <w:tr>
        <w:tc>
          <w:tcPr>
            <w:tcW w:w="510" w:type="dxa"/>
          </w:tcPr>
          <w:p>
            <w:pPr>
              <w:pStyle w:val="0"/>
              <w:jc w:val="center"/>
            </w:pPr>
            <w:r>
              <w:rPr>
                <w:sz w:val="20"/>
              </w:rPr>
              <w:t xml:space="preserve">2.</w:t>
            </w:r>
          </w:p>
        </w:tc>
        <w:tc>
          <w:tcPr>
            <w:tcW w:w="7030" w:type="dxa"/>
          </w:tcPr>
          <w:p>
            <w:pPr>
              <w:pStyle w:val="0"/>
            </w:pPr>
            <w:r>
              <w:rPr>
                <w:sz w:val="20"/>
              </w:rPr>
              <w:t xml:space="preserve">Должность</w:t>
            </w:r>
          </w:p>
        </w:tc>
        <w:tc>
          <w:tcPr>
            <w:tcW w:w="1531" w:type="dxa"/>
          </w:tcPr>
          <w:p>
            <w:pPr>
              <w:pStyle w:val="0"/>
            </w:pPr>
            <w:r>
              <w:rPr>
                <w:sz w:val="20"/>
              </w:rPr>
            </w:r>
          </w:p>
        </w:tc>
      </w:tr>
      <w:tr>
        <w:tc>
          <w:tcPr>
            <w:tcW w:w="510" w:type="dxa"/>
          </w:tcPr>
          <w:p>
            <w:pPr>
              <w:pStyle w:val="0"/>
              <w:jc w:val="center"/>
            </w:pPr>
            <w:r>
              <w:rPr>
                <w:sz w:val="20"/>
              </w:rPr>
              <w:t xml:space="preserve">3.</w:t>
            </w:r>
          </w:p>
        </w:tc>
        <w:tc>
          <w:tcPr>
            <w:tcW w:w="7030" w:type="dxa"/>
          </w:tcPr>
          <w:p>
            <w:pPr>
              <w:pStyle w:val="0"/>
            </w:pPr>
            <w:r>
              <w:rPr>
                <w:sz w:val="20"/>
              </w:rPr>
              <w:t xml:space="preserve">Дата рождения</w:t>
            </w:r>
          </w:p>
        </w:tc>
        <w:tc>
          <w:tcPr>
            <w:tcW w:w="1531" w:type="dxa"/>
          </w:tcPr>
          <w:p>
            <w:pPr>
              <w:pStyle w:val="0"/>
            </w:pPr>
            <w:r>
              <w:rPr>
                <w:sz w:val="20"/>
              </w:rPr>
            </w:r>
          </w:p>
        </w:tc>
      </w:tr>
      <w:tr>
        <w:tc>
          <w:tcPr>
            <w:tcW w:w="510" w:type="dxa"/>
          </w:tcPr>
          <w:p>
            <w:pPr>
              <w:pStyle w:val="0"/>
              <w:jc w:val="center"/>
            </w:pPr>
            <w:r>
              <w:rPr>
                <w:sz w:val="20"/>
              </w:rPr>
              <w:t xml:space="preserve">4.</w:t>
            </w:r>
          </w:p>
        </w:tc>
        <w:tc>
          <w:tcPr>
            <w:tcW w:w="7030" w:type="dxa"/>
          </w:tcPr>
          <w:p>
            <w:pPr>
              <w:pStyle w:val="0"/>
            </w:pPr>
            <w:r>
              <w:rPr>
                <w:sz w:val="20"/>
              </w:rPr>
              <w:t xml:space="preserve">Место жительства</w:t>
            </w:r>
          </w:p>
        </w:tc>
        <w:tc>
          <w:tcPr>
            <w:tcW w:w="1531" w:type="dxa"/>
          </w:tcPr>
          <w:p>
            <w:pPr>
              <w:pStyle w:val="0"/>
            </w:pPr>
            <w:r>
              <w:rPr>
                <w:sz w:val="20"/>
              </w:rPr>
            </w:r>
          </w:p>
        </w:tc>
      </w:tr>
      <w:tr>
        <w:tc>
          <w:tcPr>
            <w:tcW w:w="510" w:type="dxa"/>
          </w:tcPr>
          <w:p>
            <w:pPr>
              <w:pStyle w:val="0"/>
              <w:jc w:val="center"/>
            </w:pPr>
            <w:r>
              <w:rPr>
                <w:sz w:val="20"/>
              </w:rPr>
              <w:t xml:space="preserve">5.</w:t>
            </w:r>
          </w:p>
        </w:tc>
        <w:tc>
          <w:tcPr>
            <w:tcW w:w="7030" w:type="dxa"/>
          </w:tcPr>
          <w:p>
            <w:pPr>
              <w:pStyle w:val="0"/>
            </w:pPr>
            <w:r>
              <w:rPr>
                <w:sz w:val="20"/>
              </w:rPr>
              <w:t xml:space="preserve">Контактный телефон</w:t>
            </w:r>
          </w:p>
        </w:tc>
        <w:tc>
          <w:tcPr>
            <w:tcW w:w="1531" w:type="dxa"/>
          </w:tcPr>
          <w:p>
            <w:pPr>
              <w:pStyle w:val="0"/>
            </w:pPr>
            <w:r>
              <w:rPr>
                <w:sz w:val="20"/>
              </w:rPr>
            </w:r>
          </w:p>
        </w:tc>
      </w:tr>
      <w:tr>
        <w:tc>
          <w:tcPr>
            <w:tcW w:w="510" w:type="dxa"/>
          </w:tcPr>
          <w:p>
            <w:pPr>
              <w:pStyle w:val="0"/>
              <w:jc w:val="center"/>
            </w:pPr>
            <w:r>
              <w:rPr>
                <w:sz w:val="20"/>
              </w:rPr>
              <w:t xml:space="preserve">6.</w:t>
            </w:r>
          </w:p>
        </w:tc>
        <w:tc>
          <w:tcPr>
            <w:tcW w:w="7030" w:type="dxa"/>
          </w:tcPr>
          <w:p>
            <w:pPr>
              <w:pStyle w:val="0"/>
            </w:pPr>
            <w:r>
              <w:rPr>
                <w:sz w:val="20"/>
              </w:rPr>
              <w:t xml:space="preserve">E-mail (при наличии)</w:t>
            </w:r>
          </w:p>
        </w:tc>
        <w:tc>
          <w:tcPr>
            <w:tcW w:w="1531" w:type="dxa"/>
          </w:tcPr>
          <w:p>
            <w:pPr>
              <w:pStyle w:val="0"/>
            </w:pPr>
            <w:r>
              <w:rPr>
                <w:sz w:val="20"/>
              </w:rPr>
            </w:r>
          </w:p>
        </w:tc>
      </w:tr>
      <w:tr>
        <w:tc>
          <w:tcPr>
            <w:tcW w:w="510" w:type="dxa"/>
          </w:tcPr>
          <w:p>
            <w:pPr>
              <w:pStyle w:val="0"/>
              <w:jc w:val="center"/>
            </w:pPr>
            <w:r>
              <w:rPr>
                <w:sz w:val="20"/>
              </w:rPr>
              <w:t xml:space="preserve">7.</w:t>
            </w:r>
          </w:p>
        </w:tc>
        <w:tc>
          <w:tcPr>
            <w:tcW w:w="7030" w:type="dxa"/>
          </w:tcPr>
          <w:p>
            <w:pPr>
              <w:pStyle w:val="0"/>
            </w:pPr>
            <w:r>
              <w:rPr>
                <w:sz w:val="20"/>
              </w:rPr>
              <w:t xml:space="preserve">Уровень образования, наименование учебного заведения</w:t>
            </w:r>
          </w:p>
        </w:tc>
        <w:tc>
          <w:tcPr>
            <w:tcW w:w="1531" w:type="dxa"/>
          </w:tcPr>
          <w:p>
            <w:pPr>
              <w:pStyle w:val="0"/>
            </w:pPr>
            <w:r>
              <w:rPr>
                <w:sz w:val="20"/>
              </w:rPr>
            </w:r>
          </w:p>
        </w:tc>
      </w:tr>
      <w:tr>
        <w:tc>
          <w:tcPr>
            <w:tcW w:w="510" w:type="dxa"/>
          </w:tcPr>
          <w:p>
            <w:pPr>
              <w:pStyle w:val="0"/>
              <w:jc w:val="center"/>
            </w:pPr>
            <w:r>
              <w:rPr>
                <w:sz w:val="20"/>
              </w:rPr>
              <w:t xml:space="preserve">8.</w:t>
            </w:r>
          </w:p>
        </w:tc>
        <w:tc>
          <w:tcPr>
            <w:tcW w:w="7030" w:type="dxa"/>
          </w:tcPr>
          <w:p>
            <w:pPr>
              <w:pStyle w:val="0"/>
            </w:pPr>
            <w:r>
              <w:rPr>
                <w:sz w:val="20"/>
              </w:rPr>
              <w:t xml:space="preserve">Наличие ученого звания, ученой степени</w:t>
            </w:r>
          </w:p>
        </w:tc>
        <w:tc>
          <w:tcPr>
            <w:tcW w:w="1531" w:type="dxa"/>
          </w:tcPr>
          <w:p>
            <w:pPr>
              <w:pStyle w:val="0"/>
            </w:pPr>
            <w:r>
              <w:rPr>
                <w:sz w:val="20"/>
              </w:rPr>
            </w:r>
          </w:p>
        </w:tc>
      </w:tr>
      <w:tr>
        <w:tc>
          <w:tcPr>
            <w:tcW w:w="510" w:type="dxa"/>
          </w:tcPr>
          <w:p>
            <w:pPr>
              <w:pStyle w:val="0"/>
              <w:jc w:val="center"/>
            </w:pPr>
            <w:r>
              <w:rPr>
                <w:sz w:val="20"/>
              </w:rPr>
              <w:t xml:space="preserve">9.</w:t>
            </w:r>
          </w:p>
        </w:tc>
        <w:tc>
          <w:tcPr>
            <w:tcW w:w="7030" w:type="dxa"/>
          </w:tcPr>
          <w:p>
            <w:pPr>
              <w:pStyle w:val="0"/>
            </w:pPr>
            <w:r>
              <w:rPr>
                <w:sz w:val="20"/>
              </w:rPr>
              <w:t xml:space="preserve">Трудовая деятельность за последние 5 лет</w:t>
            </w:r>
          </w:p>
        </w:tc>
        <w:tc>
          <w:tcPr>
            <w:tcW w:w="1531" w:type="dxa"/>
          </w:tcPr>
          <w:p>
            <w:pPr>
              <w:pStyle w:val="0"/>
            </w:pPr>
            <w:r>
              <w:rPr>
                <w:sz w:val="20"/>
              </w:rPr>
            </w:r>
          </w:p>
        </w:tc>
      </w:tr>
      <w:tr>
        <w:tc>
          <w:tcPr>
            <w:tcW w:w="510" w:type="dxa"/>
          </w:tcPr>
          <w:p>
            <w:pPr>
              <w:pStyle w:val="0"/>
              <w:jc w:val="center"/>
            </w:pPr>
            <w:r>
              <w:rPr>
                <w:sz w:val="20"/>
              </w:rPr>
              <w:t xml:space="preserve">10.</w:t>
            </w:r>
          </w:p>
        </w:tc>
        <w:tc>
          <w:tcPr>
            <w:tcW w:w="7030" w:type="dxa"/>
          </w:tcPr>
          <w:p>
            <w:pPr>
              <w:pStyle w:val="0"/>
            </w:pPr>
            <w:r>
              <w:rPr>
                <w:sz w:val="20"/>
              </w:rPr>
              <w:t xml:space="preserve">Общественная деятельность</w:t>
            </w:r>
          </w:p>
        </w:tc>
        <w:tc>
          <w:tcPr>
            <w:tcW w:w="1531" w:type="dxa"/>
          </w:tcPr>
          <w:p>
            <w:pPr>
              <w:pStyle w:val="0"/>
            </w:pPr>
            <w:r>
              <w:rPr>
                <w:sz w:val="20"/>
              </w:rPr>
            </w:r>
          </w:p>
        </w:tc>
      </w:tr>
      <w:tr>
        <w:tc>
          <w:tcPr>
            <w:tcW w:w="510" w:type="dxa"/>
          </w:tcPr>
          <w:p>
            <w:pPr>
              <w:pStyle w:val="0"/>
              <w:jc w:val="center"/>
            </w:pPr>
            <w:r>
              <w:rPr>
                <w:sz w:val="20"/>
              </w:rPr>
              <w:t xml:space="preserve">11.</w:t>
            </w:r>
          </w:p>
        </w:tc>
        <w:tc>
          <w:tcPr>
            <w:tcW w:w="7030" w:type="dxa"/>
          </w:tcPr>
          <w:p>
            <w:pPr>
              <w:pStyle w:val="0"/>
            </w:pPr>
            <w:r>
              <w:rPr>
                <w:sz w:val="20"/>
              </w:rPr>
              <w:t xml:space="preserve">Наличие (отсутствие) неснятой или непогашенной судимости</w:t>
            </w:r>
          </w:p>
        </w:tc>
        <w:tc>
          <w:tcPr>
            <w:tcW w:w="1531" w:type="dxa"/>
          </w:tcPr>
          <w:p>
            <w:pPr>
              <w:pStyle w:val="0"/>
            </w:pPr>
            <w:r>
              <w:rPr>
                <w:sz w:val="20"/>
              </w:rPr>
            </w:r>
          </w:p>
        </w:tc>
      </w:tr>
      <w:tr>
        <w:tc>
          <w:tcPr>
            <w:tcW w:w="510" w:type="dxa"/>
          </w:tcPr>
          <w:p>
            <w:pPr>
              <w:pStyle w:val="0"/>
              <w:jc w:val="center"/>
            </w:pPr>
            <w:r>
              <w:rPr>
                <w:sz w:val="20"/>
              </w:rPr>
              <w:t xml:space="preserve">12.</w:t>
            </w:r>
          </w:p>
        </w:tc>
        <w:tc>
          <w:tcPr>
            <w:tcW w:w="7030" w:type="dxa"/>
          </w:tcPr>
          <w:p>
            <w:pPr>
              <w:pStyle w:val="0"/>
            </w:pPr>
            <w:r>
              <w:rPr>
                <w:sz w:val="20"/>
              </w:rPr>
              <w:t xml:space="preserve">Дополнительная информация (по желанию)</w:t>
            </w:r>
          </w:p>
        </w:tc>
        <w:tc>
          <w:tcPr>
            <w:tcW w:w="1531" w:type="dxa"/>
          </w:tcPr>
          <w:p>
            <w:pPr>
              <w:pStyle w:val="0"/>
            </w:pPr>
            <w:r>
              <w:rPr>
                <w:sz w:val="20"/>
              </w:rPr>
            </w:r>
          </w:p>
        </w:tc>
      </w:tr>
    </w:tbl>
    <w:p>
      <w:pPr>
        <w:pStyle w:val="0"/>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____________                                      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об Общественном совете при</w:t>
      </w:r>
    </w:p>
    <w:p>
      <w:pPr>
        <w:pStyle w:val="0"/>
        <w:jc w:val="right"/>
      </w:pPr>
      <w:r>
        <w:rPr>
          <w:sz w:val="20"/>
        </w:rPr>
        <w:t xml:space="preserve">Министерстве сельского хозяйства</w:t>
      </w:r>
    </w:p>
    <w:p>
      <w:pPr>
        <w:pStyle w:val="0"/>
        <w:jc w:val="right"/>
      </w:pPr>
      <w:r>
        <w:rPr>
          <w:sz w:val="20"/>
        </w:rPr>
        <w:t xml:space="preserve">Кабардино-Балкарской Республики</w:t>
      </w:r>
    </w:p>
    <w:p>
      <w:pPr>
        <w:pStyle w:val="0"/>
        <w:jc w:val="both"/>
      </w:pPr>
      <w:r>
        <w:rPr>
          <w:sz w:val="20"/>
        </w:rPr>
      </w:r>
    </w:p>
    <w:bookmarkStart w:id="297" w:name="P297"/>
    <w:bookmarkEnd w:id="297"/>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основного документа, удостоверяющего личность, и его</w:t>
      </w:r>
    </w:p>
    <w:p>
      <w:pPr>
        <w:pStyle w:val="1"/>
        <w:jc w:val="both"/>
      </w:pPr>
      <w:r>
        <w:rPr>
          <w:sz w:val="20"/>
        </w:rPr>
        <w:t xml:space="preserve">                                реквизиты)</w:t>
      </w:r>
    </w:p>
    <w:p>
      <w:pPr>
        <w:pStyle w:val="1"/>
        <w:jc w:val="both"/>
      </w:pPr>
      <w:r>
        <w:rPr>
          <w:sz w:val="20"/>
        </w:rPr>
        <w:t xml:space="preserve">проживающий(ая)  по  адресу: 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порядке  и на условиях, определенных Федеральным </w:t>
      </w:r>
      <w:hyperlink w:history="0" r:id="rId17"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от 27 июля 2006</w:t>
      </w:r>
    </w:p>
    <w:p>
      <w:pPr>
        <w:pStyle w:val="1"/>
        <w:jc w:val="both"/>
      </w:pPr>
      <w:r>
        <w:rPr>
          <w:sz w:val="20"/>
        </w:rPr>
        <w:t xml:space="preserve">г.  N  152-ФЗ  "О  персональных  данных",  выражаю  Министерству  сельского</w:t>
      </w:r>
    </w:p>
    <w:p>
      <w:pPr>
        <w:pStyle w:val="1"/>
        <w:jc w:val="both"/>
      </w:pPr>
      <w:r>
        <w:rPr>
          <w:sz w:val="20"/>
        </w:rPr>
        <w:t xml:space="preserve">хозяйства  Кабардино-Балкарской  Республики (далее - оператор), согласие на</w:t>
      </w:r>
    </w:p>
    <w:p>
      <w:pPr>
        <w:pStyle w:val="1"/>
        <w:jc w:val="both"/>
      </w:pPr>
      <w:r>
        <w:rPr>
          <w:sz w:val="20"/>
        </w:rPr>
        <w:t xml:space="preserve">обработку  персональных  данных,  указанных  в  анкете  кандидата  в  члены</w:t>
      </w:r>
    </w:p>
    <w:p>
      <w:pPr>
        <w:pStyle w:val="1"/>
        <w:jc w:val="both"/>
      </w:pPr>
      <w:r>
        <w:rPr>
          <w:sz w:val="20"/>
        </w:rPr>
        <w:t xml:space="preserve">Общественного     совета     при     Министерстве    сельского    хозяйства</w:t>
      </w:r>
    </w:p>
    <w:p>
      <w:pPr>
        <w:pStyle w:val="1"/>
        <w:jc w:val="both"/>
      </w:pPr>
      <w:r>
        <w:rPr>
          <w:sz w:val="20"/>
        </w:rPr>
        <w:t xml:space="preserve">Кабардино-Балкарской Республики.</w:t>
      </w:r>
    </w:p>
    <w:p>
      <w:pPr>
        <w:pStyle w:val="1"/>
        <w:jc w:val="both"/>
      </w:pPr>
      <w:r>
        <w:rPr>
          <w:sz w:val="20"/>
        </w:rPr>
        <w:t xml:space="preserve">    Я  предоставляю оператору право осуществлять следующие действия с моими</w:t>
      </w:r>
    </w:p>
    <w:p>
      <w:pPr>
        <w:pStyle w:val="1"/>
        <w:jc w:val="both"/>
      </w:pPr>
      <w:r>
        <w:rPr>
          <w:sz w:val="20"/>
        </w:rPr>
        <w:t xml:space="preserve">персональными   данными:   сбор,   систематизация,   накопление,  хранение,</w:t>
      </w:r>
    </w:p>
    <w:p>
      <w:pPr>
        <w:pStyle w:val="1"/>
        <w:jc w:val="both"/>
      </w:pPr>
      <w:r>
        <w:rPr>
          <w:sz w:val="20"/>
        </w:rPr>
        <w:t xml:space="preserve">уточнение    (обновление,    изменение),    использование,   обезличивание,</w:t>
      </w:r>
    </w:p>
    <w:p>
      <w:pPr>
        <w:pStyle w:val="1"/>
        <w:jc w:val="both"/>
      </w:pPr>
      <w:r>
        <w:rPr>
          <w:sz w:val="20"/>
        </w:rPr>
        <w:t xml:space="preserve">блокирование, уничтожение персональных данных, передача персональных данных</w:t>
      </w:r>
    </w:p>
    <w:p>
      <w:pPr>
        <w:pStyle w:val="1"/>
        <w:jc w:val="both"/>
      </w:pPr>
      <w:r>
        <w:rPr>
          <w:sz w:val="20"/>
        </w:rPr>
        <w:t xml:space="preserve">по  запросам органов государственной власти Кабардино-Балкарской Республики</w:t>
      </w:r>
    </w:p>
    <w:p>
      <w:pPr>
        <w:pStyle w:val="1"/>
        <w:jc w:val="both"/>
      </w:pPr>
      <w:r>
        <w:rPr>
          <w:sz w:val="20"/>
        </w:rPr>
        <w:t xml:space="preserve">в  рамках  их полномочий с использованием машинных носителей или по каналам</w:t>
      </w:r>
    </w:p>
    <w:p>
      <w:pPr>
        <w:pStyle w:val="1"/>
        <w:jc w:val="both"/>
      </w:pPr>
      <w:r>
        <w:rPr>
          <w:sz w:val="20"/>
        </w:rPr>
        <w:t xml:space="preserve">связи  с  соблюдением мер, обеспечивающих их защиту от несанкционированного</w:t>
      </w:r>
    </w:p>
    <w:p>
      <w:pPr>
        <w:pStyle w:val="1"/>
        <w:jc w:val="both"/>
      </w:pPr>
      <w:r>
        <w:rPr>
          <w:sz w:val="20"/>
        </w:rPr>
        <w:t xml:space="preserve">доступа,  размещение  их на официальном сайте исполнительного органа власти</w:t>
      </w:r>
    </w:p>
    <w:p>
      <w:pPr>
        <w:pStyle w:val="1"/>
        <w:jc w:val="both"/>
      </w:pPr>
      <w:r>
        <w:rPr>
          <w:sz w:val="20"/>
        </w:rPr>
        <w:t xml:space="preserve">Кабардино-Балкарской  Республики  в  сети  "Интернет"  и  (или) на странице</w:t>
      </w:r>
    </w:p>
    <w:p>
      <w:pPr>
        <w:pStyle w:val="1"/>
        <w:jc w:val="both"/>
      </w:pPr>
      <w:r>
        <w:rPr>
          <w:sz w:val="20"/>
        </w:rPr>
        <w:t xml:space="preserve">органа    исполнительной   власти   Кабардино-Балкарской   Республики,   на</w:t>
      </w:r>
    </w:p>
    <w:p>
      <w:pPr>
        <w:pStyle w:val="1"/>
        <w:jc w:val="both"/>
      </w:pPr>
      <w:r>
        <w:rPr>
          <w:sz w:val="20"/>
        </w:rPr>
        <w:t xml:space="preserve">официальном      интернет-сайте      органов      исполнительной     власти</w:t>
      </w:r>
    </w:p>
    <w:p>
      <w:pPr>
        <w:pStyle w:val="1"/>
        <w:jc w:val="both"/>
      </w:pPr>
      <w:r>
        <w:rPr>
          <w:sz w:val="20"/>
        </w:rPr>
        <w:t xml:space="preserve">Кабардино-Балкарской  Республики.  Оператор  вправе  осуществлять смешанную</w:t>
      </w:r>
    </w:p>
    <w:p>
      <w:pPr>
        <w:pStyle w:val="1"/>
        <w:jc w:val="both"/>
      </w:pPr>
      <w:r>
        <w:rPr>
          <w:sz w:val="20"/>
        </w:rPr>
        <w:t xml:space="preserve">(автоматизированную  и  неавтоматизированную)  обработку  моих персональных</w:t>
      </w:r>
    </w:p>
    <w:p>
      <w:pPr>
        <w:pStyle w:val="1"/>
        <w:jc w:val="both"/>
      </w:pPr>
      <w:r>
        <w:rPr>
          <w:sz w:val="20"/>
        </w:rPr>
        <w:t xml:space="preserve">данных  посредством  внесения  их  в  электронную  базу данных, включения в</w:t>
      </w:r>
    </w:p>
    <w:p>
      <w:pPr>
        <w:pStyle w:val="1"/>
        <w:jc w:val="both"/>
      </w:pPr>
      <w:r>
        <w:rPr>
          <w:sz w:val="20"/>
        </w:rPr>
        <w:t xml:space="preserve">списки   (реестры)   и   отчетные   формы,   предусмотренные   документами,</w:t>
      </w:r>
    </w:p>
    <w:p>
      <w:pPr>
        <w:pStyle w:val="1"/>
        <w:jc w:val="both"/>
      </w:pPr>
      <w:r>
        <w:rPr>
          <w:sz w:val="20"/>
        </w:rPr>
        <w:t xml:space="preserve">регламентирующими представление отчетных данных (документов).</w:t>
      </w:r>
    </w:p>
    <w:p>
      <w:pPr>
        <w:pStyle w:val="1"/>
        <w:jc w:val="both"/>
      </w:pPr>
      <w:r>
        <w:rPr>
          <w:sz w:val="20"/>
        </w:rPr>
        <w:t xml:space="preserve">    Срок   действия   настоящего   согласия   ограничен  сроком  полномочий</w:t>
      </w:r>
    </w:p>
    <w:p>
      <w:pPr>
        <w:pStyle w:val="1"/>
        <w:jc w:val="both"/>
      </w:pPr>
      <w:r>
        <w:rPr>
          <w:sz w:val="20"/>
        </w:rPr>
        <w:t xml:space="preserve">Общественного  совета, членом которого я являюсь. Я оставляю за собой право</w:t>
      </w:r>
    </w:p>
    <w:p>
      <w:pPr>
        <w:pStyle w:val="1"/>
        <w:jc w:val="both"/>
      </w:pPr>
      <w:r>
        <w:rPr>
          <w:sz w:val="20"/>
        </w:rPr>
        <w:t xml:space="preserve">отозвать   настоящее   согласие  посредством  составления  соответствующего</w:t>
      </w:r>
    </w:p>
    <w:p>
      <w:pPr>
        <w:pStyle w:val="1"/>
        <w:jc w:val="both"/>
      </w:pPr>
      <w:r>
        <w:rPr>
          <w:sz w:val="20"/>
        </w:rPr>
        <w:t xml:space="preserve">письменного  документа, который может быть направлен мной в адрес оператора</w:t>
      </w:r>
    </w:p>
    <w:p>
      <w:pPr>
        <w:pStyle w:val="1"/>
        <w:jc w:val="both"/>
      </w:pPr>
      <w:r>
        <w:rPr>
          <w:sz w:val="20"/>
        </w:rPr>
        <w:t xml:space="preserve">по  почте заказным письмом с уведомлением о вручении либо вручен лично  под</w:t>
      </w:r>
    </w:p>
    <w:p>
      <w:pPr>
        <w:pStyle w:val="1"/>
        <w:jc w:val="both"/>
      </w:pPr>
      <w:r>
        <w:rPr>
          <w:sz w:val="20"/>
        </w:rPr>
        <w:t xml:space="preserve">расписку уполномоченному представителю оператора.</w:t>
      </w:r>
    </w:p>
    <w:p>
      <w:pPr>
        <w:pStyle w:val="1"/>
        <w:jc w:val="both"/>
      </w:pPr>
      <w:r>
        <w:rPr>
          <w:sz w:val="20"/>
        </w:rPr>
        <w:t xml:space="preserve">    В  случае  получения  моего  письменного заявления об отзыве настоящего</w:t>
      </w:r>
    </w:p>
    <w:p>
      <w:pPr>
        <w:pStyle w:val="1"/>
        <w:jc w:val="both"/>
      </w:pPr>
      <w:r>
        <w:rPr>
          <w:sz w:val="20"/>
        </w:rPr>
        <w:t xml:space="preserve">согласия  на  обработку  персональных данных оператор обязан уничтожить мои</w:t>
      </w:r>
    </w:p>
    <w:p>
      <w:pPr>
        <w:pStyle w:val="1"/>
        <w:jc w:val="both"/>
      </w:pPr>
      <w:r>
        <w:rPr>
          <w:sz w:val="20"/>
        </w:rPr>
        <w:t xml:space="preserve">персональные  данные,  но не ранее срока, необходимого для достижения целей</w:t>
      </w:r>
    </w:p>
    <w:p>
      <w:pPr>
        <w:pStyle w:val="1"/>
        <w:jc w:val="both"/>
      </w:pPr>
      <w:r>
        <w:rPr>
          <w:sz w:val="20"/>
        </w:rPr>
        <w:t xml:space="preserve">обработки моих персональных данных.</w:t>
      </w:r>
    </w:p>
    <w:p>
      <w:pPr>
        <w:pStyle w:val="1"/>
        <w:jc w:val="both"/>
      </w:pPr>
      <w:r>
        <w:rPr>
          <w:sz w:val="20"/>
        </w:rPr>
        <w:t xml:space="preserve">    Я    ознакомлен(а)    с    правами    субъекта   персональных   данных,</w:t>
      </w:r>
    </w:p>
    <w:p>
      <w:pPr>
        <w:pStyle w:val="1"/>
        <w:jc w:val="both"/>
      </w:pPr>
      <w:r>
        <w:rPr>
          <w:sz w:val="20"/>
        </w:rPr>
        <w:t xml:space="preserve">предусмотренными  Федеральным  </w:t>
      </w:r>
      <w:hyperlink w:history="0" r:id="rId18"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от  27  июля  2006  г.  N 152-ФЗ "О</w:t>
      </w:r>
    </w:p>
    <w:p>
      <w:pPr>
        <w:pStyle w:val="1"/>
        <w:jc w:val="both"/>
      </w:pPr>
      <w:r>
        <w:rPr>
          <w:sz w:val="20"/>
        </w:rPr>
        <w:t xml:space="preserve">персональных данных".</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____________                                      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КБР от 12.04.2019 N 17</w:t>
            <w:br/>
            <w:t>"Об утверждении Положения об Общественном совете при Министерстве сельского хо...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04&amp;n=65884" TargetMode = "External"/>
	<Relationship Id="rId8" Type="http://schemas.openxmlformats.org/officeDocument/2006/relationships/hyperlink" Target="https://login.consultant.ru/link/?req=doc&amp;base=RLAW304&amp;n=50021" TargetMode = "External"/>
	<Relationship Id="rId9" Type="http://schemas.openxmlformats.org/officeDocument/2006/relationships/hyperlink" Target="https://login.consultant.ru/link/?req=doc&amp;base=LAW&amp;n=314836" TargetMode = "External"/>
	<Relationship Id="rId10" Type="http://schemas.openxmlformats.org/officeDocument/2006/relationships/hyperlink" Target="https://login.consultant.ru/link/?req=doc&amp;base=RLAW304&amp;n=52343" TargetMode = "External"/>
	<Relationship Id="rId11" Type="http://schemas.openxmlformats.org/officeDocument/2006/relationships/hyperlink" Target="https://login.consultant.ru/link/?req=doc&amp;base=LAW&amp;n=2875" TargetMode = "External"/>
	<Relationship Id="rId12" Type="http://schemas.openxmlformats.org/officeDocument/2006/relationships/hyperlink" Target="https://login.consultant.ru/link/?req=doc&amp;base=RLAW304&amp;n=90448" TargetMode = "External"/>
	<Relationship Id="rId13" Type="http://schemas.openxmlformats.org/officeDocument/2006/relationships/hyperlink" Target="https://login.consultant.ru/link/?req=doc&amp;base=RLAW304&amp;n=65884&amp;dst=100011" TargetMode = "External"/>
	<Relationship Id="rId14" Type="http://schemas.openxmlformats.org/officeDocument/2006/relationships/hyperlink" Target="https://login.consultant.ru/link/?req=doc&amp;base=RLAW304&amp;n=38040" TargetMode = "External"/>
	<Relationship Id="rId15" Type="http://schemas.openxmlformats.org/officeDocument/2006/relationships/hyperlink" Target="https://login.consultant.ru/link/?req=doc&amp;base=RLAW304&amp;n=106206" TargetMode = "External"/>
	<Relationship Id="rId16" Type="http://schemas.openxmlformats.org/officeDocument/2006/relationships/hyperlink" Target="https://login.consultant.ru/link/?req=doc&amp;base=LAW&amp;n=449631" TargetMode = "External"/>
	<Relationship Id="rId17" Type="http://schemas.openxmlformats.org/officeDocument/2006/relationships/hyperlink" Target="https://login.consultant.ru/link/?req=doc&amp;base=LAW&amp;n=439201" TargetMode = "External"/>
	<Relationship Id="rId18" Type="http://schemas.openxmlformats.org/officeDocument/2006/relationships/hyperlink" Target="https://login.consultant.ru/link/?req=doc&amp;base=LAW&amp;n=43920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КБР от 12.04.2019 N 17
"Об утверждении Положения об Общественном совете при Министерстве сельского хозяйства Кабардино-Балкарской Республики"</dc:title>
  <dcterms:created xsi:type="dcterms:W3CDTF">2024-05-06T08:26:10Z</dcterms:created>
</cp:coreProperties>
</file>